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9923B7" w14:textId="2A0D4C26" w:rsidR="00D66AAC" w:rsidRPr="00356817" w:rsidRDefault="00D66AAC" w:rsidP="00397EFB">
      <w:pPr>
        <w:spacing w:after="0" w:line="240" w:lineRule="auto"/>
        <w:jc w:val="center"/>
        <w:rPr>
          <w:rFonts w:ascii="Tahoma" w:hAnsi="Tahoma" w:cs="Tahoma"/>
          <w:b/>
          <w:bCs/>
          <w:sz w:val="28"/>
          <w:szCs w:val="28"/>
          <w:u w:val="single"/>
        </w:rPr>
      </w:pPr>
      <w:r w:rsidRPr="00356817">
        <w:rPr>
          <w:rFonts w:ascii="Tahoma" w:hAnsi="Tahoma" w:cs="Tahoma"/>
          <w:b/>
          <w:bCs/>
          <w:sz w:val="28"/>
          <w:szCs w:val="28"/>
          <w:u w:val="single"/>
        </w:rPr>
        <w:t>CORRIGENDUM</w:t>
      </w:r>
    </w:p>
    <w:p w14:paraId="38FBF71A" w14:textId="77777777" w:rsidR="00D66AAC" w:rsidRPr="00356817" w:rsidRDefault="00D66AAC" w:rsidP="00397EFB">
      <w:pPr>
        <w:spacing w:after="0" w:line="240" w:lineRule="auto"/>
        <w:rPr>
          <w:rFonts w:ascii="Tahoma" w:hAnsi="Tahoma" w:cs="Tahoma"/>
        </w:rPr>
      </w:pPr>
    </w:p>
    <w:p w14:paraId="1F565330" w14:textId="3FE92689" w:rsidR="00976943" w:rsidRPr="00BD0E26" w:rsidRDefault="00976943" w:rsidP="00397EFB">
      <w:pPr>
        <w:pBdr>
          <w:bottom w:val="single" w:sz="12" w:space="1" w:color="auto"/>
        </w:pBdr>
        <w:spacing w:after="0" w:line="240" w:lineRule="auto"/>
        <w:ind w:left="-187" w:firstLine="187"/>
        <w:jc w:val="center"/>
        <w:rPr>
          <w:rFonts w:ascii="Cambria" w:hAnsi="Cambria" w:cstheme="minorHAnsi"/>
          <w:b/>
          <w:bCs/>
          <w:sz w:val="26"/>
          <w:szCs w:val="26"/>
          <w:u w:val="single"/>
        </w:rPr>
      </w:pPr>
      <w:r w:rsidRPr="00466E81">
        <w:rPr>
          <w:rFonts w:ascii="Cambria" w:hAnsi="Cambria" w:cstheme="minorHAnsi"/>
          <w:b/>
          <w:bCs/>
          <w:sz w:val="26"/>
          <w:szCs w:val="26"/>
          <w:u w:val="single"/>
        </w:rPr>
        <w:t xml:space="preserve">Development &amp; Implementation of Integrated Inventory Management system and Automation process for Reimbursement claim of medicine (RCM) for Directorate of </w:t>
      </w:r>
      <w:r>
        <w:rPr>
          <w:rFonts w:ascii="Cambria" w:hAnsi="Cambria" w:cstheme="minorHAnsi"/>
          <w:b/>
          <w:bCs/>
          <w:sz w:val="26"/>
          <w:szCs w:val="26"/>
          <w:u w:val="single"/>
        </w:rPr>
        <w:t>ESI Scheme, Odisha, Bhubaneswar</w:t>
      </w:r>
    </w:p>
    <w:p w14:paraId="4DC22AA2" w14:textId="77777777" w:rsidR="00976943" w:rsidRDefault="00976943" w:rsidP="00397EFB">
      <w:pPr>
        <w:pBdr>
          <w:bottom w:val="single" w:sz="12" w:space="1" w:color="auto"/>
        </w:pBdr>
        <w:spacing w:after="0" w:line="240" w:lineRule="auto"/>
        <w:ind w:left="-187" w:firstLine="187"/>
        <w:jc w:val="center"/>
        <w:rPr>
          <w:rFonts w:ascii="Cambria" w:hAnsi="Cambria" w:cstheme="minorHAnsi"/>
          <w:b/>
          <w:bCs/>
          <w:sz w:val="26"/>
          <w:szCs w:val="26"/>
          <w:u w:val="single"/>
        </w:rPr>
      </w:pPr>
    </w:p>
    <w:p w14:paraId="2CEA7829" w14:textId="77777777" w:rsidR="00976943" w:rsidRDefault="00976943" w:rsidP="00397EFB">
      <w:pPr>
        <w:pBdr>
          <w:bottom w:val="single" w:sz="12" w:space="1" w:color="auto"/>
        </w:pBdr>
        <w:spacing w:after="0" w:line="240" w:lineRule="auto"/>
        <w:ind w:left="-187" w:firstLine="187"/>
        <w:jc w:val="center"/>
        <w:rPr>
          <w:rFonts w:ascii="Cambria" w:hAnsi="Cambria" w:cstheme="minorHAnsi"/>
          <w:b/>
          <w:bCs/>
          <w:sz w:val="26"/>
          <w:szCs w:val="26"/>
          <w:u w:val="single"/>
        </w:rPr>
      </w:pPr>
      <w:r>
        <w:rPr>
          <w:rFonts w:ascii="Cambria" w:hAnsi="Cambria" w:cstheme="minorHAnsi"/>
          <w:b/>
          <w:bCs/>
          <w:sz w:val="26"/>
          <w:szCs w:val="26"/>
          <w:u w:val="single"/>
        </w:rPr>
        <w:t xml:space="preserve">(RFP </w:t>
      </w:r>
      <w:r w:rsidRPr="00E41582">
        <w:rPr>
          <w:rFonts w:ascii="Cambria" w:hAnsi="Cambria" w:cstheme="minorHAnsi"/>
          <w:b/>
          <w:bCs/>
          <w:sz w:val="26"/>
          <w:szCs w:val="26"/>
          <w:u w:val="single"/>
        </w:rPr>
        <w:t xml:space="preserve">Ref. No. </w:t>
      </w:r>
      <w:r w:rsidRPr="00925569">
        <w:rPr>
          <w:b/>
          <w:sz w:val="28"/>
          <w:szCs w:val="28"/>
        </w:rPr>
        <w:t>OCAC-TE-16/2019/ENQ-21015</w:t>
      </w:r>
      <w:r>
        <w:rPr>
          <w:rFonts w:ascii="Cambria" w:hAnsi="Cambria" w:cstheme="minorHAnsi"/>
          <w:b/>
          <w:bCs/>
          <w:sz w:val="26"/>
          <w:szCs w:val="26"/>
          <w:u w:val="single"/>
        </w:rPr>
        <w:t>)</w:t>
      </w:r>
    </w:p>
    <w:p w14:paraId="61D93D5F" w14:textId="77777777" w:rsidR="00D66AAC" w:rsidRPr="00397EFB" w:rsidRDefault="00D66AAC" w:rsidP="00397EFB">
      <w:pPr>
        <w:spacing w:after="0" w:line="240" w:lineRule="auto"/>
        <w:jc w:val="center"/>
        <w:rPr>
          <w:rFonts w:ascii="Tahoma" w:hAnsi="Tahoma" w:cs="Tahoma"/>
          <w:b/>
          <w:sz w:val="24"/>
          <w:szCs w:val="20"/>
        </w:rPr>
      </w:pPr>
    </w:p>
    <w:p w14:paraId="79264182" w14:textId="6992F5BB" w:rsidR="00D66AAC" w:rsidRPr="00397EFB" w:rsidRDefault="00D66AAC" w:rsidP="00397EFB">
      <w:pPr>
        <w:spacing w:after="0" w:line="240" w:lineRule="auto"/>
        <w:jc w:val="center"/>
        <w:rPr>
          <w:rFonts w:ascii="Cambria" w:hAnsi="Cambria" w:cs="Tahoma"/>
          <w:sz w:val="24"/>
          <w:szCs w:val="20"/>
        </w:rPr>
      </w:pPr>
      <w:r w:rsidRPr="00397EFB">
        <w:rPr>
          <w:rFonts w:ascii="Cambria" w:hAnsi="Cambria" w:cs="Tahoma"/>
          <w:b/>
          <w:bCs/>
          <w:sz w:val="24"/>
          <w:szCs w:val="20"/>
        </w:rPr>
        <w:t>Important:</w:t>
      </w:r>
      <w:r w:rsidRPr="00397EFB">
        <w:rPr>
          <w:rFonts w:ascii="Cambria" w:hAnsi="Cambria" w:cs="Tahoma"/>
          <w:sz w:val="24"/>
          <w:szCs w:val="20"/>
        </w:rPr>
        <w:t xml:space="preserve"> The Corrigendum is to be read along with Response Sheet published with this corrigendum and the Original RFP document published on the website www.ocac.in &amp; www.odisha.gov.in vide RFP Enquiry number: </w:t>
      </w:r>
      <w:r w:rsidR="00976943" w:rsidRPr="00397EFB">
        <w:rPr>
          <w:rFonts w:ascii="Cambria" w:hAnsi="Cambria"/>
          <w:b/>
          <w:sz w:val="24"/>
          <w:szCs w:val="28"/>
        </w:rPr>
        <w:t>OCAC-TE-16/2019/ENQ-21015</w:t>
      </w:r>
      <w:r w:rsidR="00976943" w:rsidRPr="00397EFB">
        <w:rPr>
          <w:rFonts w:ascii="Cambria" w:hAnsi="Cambria" w:cstheme="minorHAnsi"/>
          <w:b/>
          <w:bCs/>
          <w:sz w:val="24"/>
          <w:szCs w:val="26"/>
          <w:u w:val="single"/>
        </w:rPr>
        <w:t>)</w:t>
      </w:r>
    </w:p>
    <w:p w14:paraId="5CB26C6A" w14:textId="3344E08E" w:rsidR="000864C9" w:rsidRPr="00356817" w:rsidRDefault="000864C9" w:rsidP="00397EFB">
      <w:pPr>
        <w:spacing w:after="0" w:line="240" w:lineRule="auto"/>
        <w:rPr>
          <w:rFonts w:ascii="Tahoma" w:hAnsi="Tahoma" w:cs="Tahoma"/>
          <w:sz w:val="20"/>
          <w:szCs w:val="20"/>
        </w:rPr>
      </w:pPr>
    </w:p>
    <w:tbl>
      <w:tblPr>
        <w:tblStyle w:val="TableGrid"/>
        <w:tblW w:w="15730" w:type="dxa"/>
        <w:tblLayout w:type="fixed"/>
        <w:tblLook w:val="04A0" w:firstRow="1" w:lastRow="0" w:firstColumn="1" w:lastColumn="0" w:noHBand="0" w:noVBand="1"/>
      </w:tblPr>
      <w:tblGrid>
        <w:gridCol w:w="642"/>
        <w:gridCol w:w="712"/>
        <w:gridCol w:w="1618"/>
        <w:gridCol w:w="6379"/>
        <w:gridCol w:w="6379"/>
      </w:tblGrid>
      <w:tr w:rsidR="00C044E9" w:rsidRPr="00356817" w14:paraId="65926734" w14:textId="77777777" w:rsidTr="004F001D">
        <w:trPr>
          <w:trHeight w:val="464"/>
          <w:tblHeader/>
        </w:trPr>
        <w:tc>
          <w:tcPr>
            <w:tcW w:w="642" w:type="dxa"/>
            <w:shd w:val="clear" w:color="auto" w:fill="A8D08D" w:themeFill="accent6" w:themeFillTint="99"/>
            <w:vAlign w:val="center"/>
          </w:tcPr>
          <w:p w14:paraId="42068267" w14:textId="0AE1792C" w:rsidR="00D66AAC" w:rsidRPr="00356817" w:rsidRDefault="00D66AAC" w:rsidP="00D66AAC">
            <w:pPr>
              <w:ind w:left="85"/>
              <w:jc w:val="center"/>
              <w:rPr>
                <w:rFonts w:ascii="Tahoma" w:hAnsi="Tahoma" w:cs="Tahoma"/>
                <w:sz w:val="20"/>
                <w:szCs w:val="20"/>
              </w:rPr>
            </w:pPr>
            <w:r w:rsidRPr="00356817">
              <w:rPr>
                <w:rFonts w:ascii="Tahoma" w:eastAsia="Cambria" w:hAnsi="Tahoma" w:cs="Tahoma"/>
                <w:b/>
                <w:sz w:val="20"/>
                <w:szCs w:val="20"/>
              </w:rPr>
              <w:t>Sl. No.</w:t>
            </w:r>
          </w:p>
        </w:tc>
        <w:tc>
          <w:tcPr>
            <w:tcW w:w="712" w:type="dxa"/>
            <w:shd w:val="clear" w:color="auto" w:fill="A8D08D" w:themeFill="accent6" w:themeFillTint="99"/>
          </w:tcPr>
          <w:p w14:paraId="3E933894" w14:textId="363C5654" w:rsidR="00D66AAC" w:rsidRPr="00356817" w:rsidRDefault="00D66AAC" w:rsidP="00D66AAC">
            <w:pPr>
              <w:jc w:val="center"/>
              <w:rPr>
                <w:rFonts w:ascii="Tahoma" w:eastAsia="Cambria" w:hAnsi="Tahoma" w:cs="Tahoma"/>
                <w:b/>
                <w:sz w:val="20"/>
                <w:szCs w:val="20"/>
              </w:rPr>
            </w:pPr>
            <w:r w:rsidRPr="00356817">
              <w:rPr>
                <w:rFonts w:ascii="Tahoma" w:eastAsia="Cambria" w:hAnsi="Tahoma" w:cs="Tahoma"/>
                <w:b/>
                <w:sz w:val="20"/>
                <w:szCs w:val="20"/>
              </w:rPr>
              <w:t>RFP Page No.</w:t>
            </w:r>
          </w:p>
        </w:tc>
        <w:tc>
          <w:tcPr>
            <w:tcW w:w="1618" w:type="dxa"/>
            <w:shd w:val="clear" w:color="auto" w:fill="A8D08D" w:themeFill="accent6" w:themeFillTint="99"/>
            <w:vAlign w:val="center"/>
          </w:tcPr>
          <w:p w14:paraId="0EC57B9E" w14:textId="7B386BF9" w:rsidR="00D66AAC" w:rsidRPr="00356817" w:rsidRDefault="00D66AAC" w:rsidP="00D66AAC">
            <w:pPr>
              <w:jc w:val="center"/>
              <w:rPr>
                <w:rFonts w:ascii="Tahoma" w:hAnsi="Tahoma" w:cs="Tahoma"/>
                <w:sz w:val="20"/>
                <w:szCs w:val="20"/>
              </w:rPr>
            </w:pPr>
            <w:r w:rsidRPr="00356817">
              <w:rPr>
                <w:rFonts w:ascii="Tahoma" w:eastAsia="Cambria" w:hAnsi="Tahoma" w:cs="Tahoma"/>
                <w:b/>
                <w:sz w:val="20"/>
                <w:szCs w:val="20"/>
              </w:rPr>
              <w:t>RFP Document Reference(s)</w:t>
            </w:r>
          </w:p>
        </w:tc>
        <w:tc>
          <w:tcPr>
            <w:tcW w:w="6379" w:type="dxa"/>
            <w:shd w:val="clear" w:color="auto" w:fill="A8D08D" w:themeFill="accent6" w:themeFillTint="99"/>
            <w:vAlign w:val="center"/>
          </w:tcPr>
          <w:p w14:paraId="492419D7" w14:textId="178B75F0" w:rsidR="00D66AAC" w:rsidRPr="00356817" w:rsidRDefault="00D66AAC" w:rsidP="00D66AAC">
            <w:pPr>
              <w:ind w:left="4"/>
              <w:jc w:val="center"/>
              <w:rPr>
                <w:rFonts w:ascii="Tahoma" w:hAnsi="Tahoma" w:cs="Tahoma"/>
                <w:sz w:val="20"/>
                <w:szCs w:val="20"/>
              </w:rPr>
            </w:pPr>
            <w:r w:rsidRPr="00356817">
              <w:rPr>
                <w:rFonts w:ascii="Tahoma" w:eastAsia="Cambria" w:hAnsi="Tahoma" w:cs="Tahoma"/>
                <w:b/>
                <w:sz w:val="20"/>
                <w:szCs w:val="20"/>
              </w:rPr>
              <w:t>Original Clause of RFP</w:t>
            </w:r>
          </w:p>
        </w:tc>
        <w:tc>
          <w:tcPr>
            <w:tcW w:w="6379" w:type="dxa"/>
            <w:shd w:val="clear" w:color="auto" w:fill="A8D08D" w:themeFill="accent6" w:themeFillTint="99"/>
            <w:vAlign w:val="center"/>
          </w:tcPr>
          <w:p w14:paraId="090024DA" w14:textId="5C38328E" w:rsidR="00D66AAC" w:rsidRPr="00356817" w:rsidRDefault="00D66AAC" w:rsidP="00D66AAC">
            <w:pPr>
              <w:jc w:val="center"/>
              <w:rPr>
                <w:rFonts w:ascii="Tahoma" w:hAnsi="Tahoma" w:cs="Tahoma"/>
                <w:sz w:val="20"/>
                <w:szCs w:val="20"/>
              </w:rPr>
            </w:pPr>
            <w:r w:rsidRPr="00356817">
              <w:rPr>
                <w:rFonts w:ascii="Tahoma" w:eastAsia="Cambria" w:hAnsi="Tahoma" w:cs="Tahoma"/>
                <w:b/>
                <w:sz w:val="20"/>
                <w:szCs w:val="20"/>
              </w:rPr>
              <w:t>Revised Clause</w:t>
            </w:r>
          </w:p>
        </w:tc>
      </w:tr>
      <w:tr w:rsidR="009C19BD" w:rsidRPr="00397EFB" w14:paraId="24F295A4" w14:textId="77777777" w:rsidTr="009C19BD">
        <w:trPr>
          <w:trHeight w:val="1510"/>
        </w:trPr>
        <w:tc>
          <w:tcPr>
            <w:tcW w:w="642" w:type="dxa"/>
            <w:vAlign w:val="center"/>
          </w:tcPr>
          <w:p w14:paraId="102A58F2" w14:textId="77777777" w:rsidR="009C19BD" w:rsidRPr="00397EFB" w:rsidRDefault="009C19BD" w:rsidP="009C19BD">
            <w:pPr>
              <w:pStyle w:val="ListParagraph"/>
              <w:numPr>
                <w:ilvl w:val="0"/>
                <w:numId w:val="1"/>
              </w:numPr>
              <w:jc w:val="center"/>
              <w:rPr>
                <w:rFonts w:ascii="Cambria" w:hAnsi="Cambria" w:cs="Times New Roman"/>
                <w:b/>
                <w:bCs/>
              </w:rPr>
            </w:pPr>
          </w:p>
        </w:tc>
        <w:tc>
          <w:tcPr>
            <w:tcW w:w="712" w:type="dxa"/>
            <w:vAlign w:val="center"/>
          </w:tcPr>
          <w:p w14:paraId="43A2ED38" w14:textId="0D94727F" w:rsidR="009C19BD" w:rsidRPr="00397EFB" w:rsidRDefault="009C19BD" w:rsidP="009C19BD">
            <w:pPr>
              <w:jc w:val="center"/>
              <w:rPr>
                <w:rFonts w:ascii="Cambria" w:eastAsia="Times New Roman" w:hAnsi="Cambria" w:cs="Times New Roman"/>
                <w:color w:val="000000"/>
                <w:lang w:eastAsia="en-IN"/>
              </w:rPr>
            </w:pPr>
            <w:r>
              <w:rPr>
                <w:rFonts w:ascii="Cambria" w:hAnsi="Cambria" w:cs="Times New Roman"/>
              </w:rPr>
              <w:t>10</w:t>
            </w:r>
          </w:p>
        </w:tc>
        <w:tc>
          <w:tcPr>
            <w:tcW w:w="1618" w:type="dxa"/>
            <w:vAlign w:val="center"/>
          </w:tcPr>
          <w:p w14:paraId="12F91D4C" w14:textId="77777777" w:rsidR="009C19BD" w:rsidRDefault="009C19BD" w:rsidP="009C19BD">
            <w:pPr>
              <w:rPr>
                <w:rFonts w:ascii="Cambria" w:hAnsi="Cambria" w:cs="Times New Roman"/>
                <w:b/>
                <w:bCs/>
                <w:lang w:val="en-IN"/>
              </w:rPr>
            </w:pPr>
            <w:r>
              <w:rPr>
                <w:rFonts w:ascii="Cambria" w:hAnsi="Cambria" w:cs="Times New Roman"/>
                <w:b/>
                <w:bCs/>
                <w:lang w:val="en-IN"/>
              </w:rPr>
              <w:t>Tender Schedule</w:t>
            </w:r>
          </w:p>
          <w:p w14:paraId="79E5B80F" w14:textId="77777777" w:rsidR="009C19BD" w:rsidRPr="0066646B" w:rsidRDefault="009C19BD" w:rsidP="009C19BD">
            <w:pPr>
              <w:rPr>
                <w:rFonts w:ascii="Cambria" w:hAnsi="Cambria" w:cs="Times New Roman"/>
                <w:b/>
                <w:bCs/>
                <w:lang w:val="en-IN"/>
              </w:rPr>
            </w:pPr>
            <w:r w:rsidRPr="00893566">
              <w:rPr>
                <w:szCs w:val="24"/>
              </w:rPr>
              <w:t>Last date and time for Submission of Bid</w:t>
            </w:r>
          </w:p>
          <w:p w14:paraId="5C7344C0" w14:textId="77777777" w:rsidR="009C19BD" w:rsidRPr="00397EFB" w:rsidRDefault="009C19BD" w:rsidP="009C19BD">
            <w:pPr>
              <w:rPr>
                <w:rFonts w:ascii="Cambria" w:hAnsi="Cambria" w:cs="Times New Roman"/>
              </w:rPr>
            </w:pPr>
          </w:p>
        </w:tc>
        <w:tc>
          <w:tcPr>
            <w:tcW w:w="6379" w:type="dxa"/>
            <w:vAlign w:val="center"/>
          </w:tcPr>
          <w:p w14:paraId="4D21578F" w14:textId="7CD31447" w:rsidR="009C19BD" w:rsidRPr="00397EFB" w:rsidRDefault="009C19BD" w:rsidP="009C19BD">
            <w:pPr>
              <w:jc w:val="center"/>
              <w:rPr>
                <w:rFonts w:ascii="Cambria" w:hAnsi="Cambria" w:cs="Times New Roman"/>
              </w:rPr>
            </w:pPr>
            <w:r w:rsidRPr="00297ADD">
              <w:rPr>
                <w:b/>
                <w:szCs w:val="24"/>
              </w:rPr>
              <w:t>03.06.2021 (2:00 PM)</w:t>
            </w:r>
          </w:p>
        </w:tc>
        <w:tc>
          <w:tcPr>
            <w:tcW w:w="6379" w:type="dxa"/>
            <w:vAlign w:val="center"/>
          </w:tcPr>
          <w:p w14:paraId="1328F2AD" w14:textId="21CC7A17" w:rsidR="009C19BD" w:rsidRPr="00397EFB" w:rsidRDefault="00EF5EF8" w:rsidP="009C19BD">
            <w:pPr>
              <w:jc w:val="center"/>
              <w:rPr>
                <w:rFonts w:ascii="Cambria" w:hAnsi="Cambria" w:cs="Times New Roman"/>
              </w:rPr>
            </w:pPr>
            <w:r>
              <w:rPr>
                <w:b/>
                <w:szCs w:val="24"/>
              </w:rPr>
              <w:t>21</w:t>
            </w:r>
            <w:r w:rsidR="009C19BD" w:rsidRPr="00297ADD">
              <w:rPr>
                <w:b/>
                <w:szCs w:val="24"/>
              </w:rPr>
              <w:t>.06.2021 (2:00 PM)</w:t>
            </w:r>
          </w:p>
        </w:tc>
      </w:tr>
      <w:tr w:rsidR="009C19BD" w:rsidRPr="00397EFB" w14:paraId="565934CB" w14:textId="77777777" w:rsidTr="009C19BD">
        <w:trPr>
          <w:trHeight w:val="1196"/>
        </w:trPr>
        <w:tc>
          <w:tcPr>
            <w:tcW w:w="642" w:type="dxa"/>
            <w:vAlign w:val="center"/>
          </w:tcPr>
          <w:p w14:paraId="659FC29B" w14:textId="77777777" w:rsidR="009C19BD" w:rsidRPr="00397EFB" w:rsidRDefault="009C19BD" w:rsidP="009C19BD">
            <w:pPr>
              <w:pStyle w:val="ListParagraph"/>
              <w:numPr>
                <w:ilvl w:val="0"/>
                <w:numId w:val="1"/>
              </w:numPr>
              <w:jc w:val="center"/>
              <w:rPr>
                <w:rFonts w:ascii="Cambria" w:hAnsi="Cambria" w:cs="Times New Roman"/>
                <w:b/>
                <w:bCs/>
              </w:rPr>
            </w:pPr>
          </w:p>
        </w:tc>
        <w:tc>
          <w:tcPr>
            <w:tcW w:w="712" w:type="dxa"/>
            <w:vAlign w:val="center"/>
          </w:tcPr>
          <w:p w14:paraId="3CF99E68" w14:textId="36468CBB" w:rsidR="009C19BD" w:rsidRPr="00397EFB" w:rsidRDefault="009C19BD" w:rsidP="009C19BD">
            <w:pPr>
              <w:jc w:val="center"/>
              <w:rPr>
                <w:rFonts w:ascii="Cambria" w:eastAsia="Times New Roman" w:hAnsi="Cambria" w:cs="Times New Roman"/>
                <w:color w:val="000000"/>
                <w:lang w:eastAsia="en-IN"/>
              </w:rPr>
            </w:pPr>
            <w:r>
              <w:rPr>
                <w:rFonts w:ascii="Cambria" w:hAnsi="Cambria" w:cs="Times New Roman"/>
              </w:rPr>
              <w:t>10</w:t>
            </w:r>
          </w:p>
        </w:tc>
        <w:tc>
          <w:tcPr>
            <w:tcW w:w="1618" w:type="dxa"/>
            <w:vAlign w:val="center"/>
          </w:tcPr>
          <w:p w14:paraId="4F3EDD6A" w14:textId="4B91C464" w:rsidR="009C19BD" w:rsidRPr="00397EFB" w:rsidRDefault="009C19BD" w:rsidP="009C19BD">
            <w:pPr>
              <w:rPr>
                <w:rFonts w:ascii="Cambria" w:hAnsi="Cambria" w:cs="Times New Roman"/>
              </w:rPr>
            </w:pPr>
            <w:r w:rsidRPr="00893566">
              <w:rPr>
                <w:szCs w:val="24"/>
              </w:rPr>
              <w:t>Opening of Pre-Qualification bid and Technical Bid</w:t>
            </w:r>
          </w:p>
        </w:tc>
        <w:tc>
          <w:tcPr>
            <w:tcW w:w="6379" w:type="dxa"/>
            <w:vAlign w:val="center"/>
          </w:tcPr>
          <w:p w14:paraId="39C0F8FC" w14:textId="3227FDBB" w:rsidR="009C19BD" w:rsidRPr="00397EFB" w:rsidRDefault="009C19BD" w:rsidP="009C19BD">
            <w:pPr>
              <w:jc w:val="center"/>
              <w:rPr>
                <w:rFonts w:ascii="Cambria" w:hAnsi="Cambria" w:cs="Times New Roman"/>
              </w:rPr>
            </w:pPr>
            <w:r w:rsidRPr="00297ADD">
              <w:rPr>
                <w:b/>
                <w:szCs w:val="24"/>
              </w:rPr>
              <w:t>03.06.2021 (2:00 PM)</w:t>
            </w:r>
          </w:p>
        </w:tc>
        <w:tc>
          <w:tcPr>
            <w:tcW w:w="6379" w:type="dxa"/>
            <w:vAlign w:val="center"/>
          </w:tcPr>
          <w:p w14:paraId="3B1CAE58" w14:textId="4A892A42" w:rsidR="009C19BD" w:rsidRPr="00397EFB" w:rsidRDefault="00EF5EF8" w:rsidP="009C19BD">
            <w:pPr>
              <w:jc w:val="center"/>
              <w:rPr>
                <w:rFonts w:ascii="Cambria" w:hAnsi="Cambria" w:cs="Times New Roman"/>
              </w:rPr>
            </w:pPr>
            <w:r>
              <w:rPr>
                <w:b/>
                <w:szCs w:val="24"/>
              </w:rPr>
              <w:t>21</w:t>
            </w:r>
            <w:r w:rsidR="009C19BD" w:rsidRPr="00297ADD">
              <w:rPr>
                <w:b/>
                <w:szCs w:val="24"/>
              </w:rPr>
              <w:t>.06.2021 (2:00 PM)</w:t>
            </w:r>
          </w:p>
        </w:tc>
      </w:tr>
      <w:tr w:rsidR="000E4CEA" w:rsidRPr="00397EFB" w14:paraId="49F0718E" w14:textId="77777777" w:rsidTr="004F001D">
        <w:trPr>
          <w:trHeight w:val="1852"/>
        </w:trPr>
        <w:tc>
          <w:tcPr>
            <w:tcW w:w="642" w:type="dxa"/>
            <w:vAlign w:val="center"/>
          </w:tcPr>
          <w:p w14:paraId="3C8E35F2" w14:textId="696B603A" w:rsidR="001E3BD3" w:rsidRPr="00397EFB" w:rsidRDefault="001E3BD3" w:rsidP="001E3BD3">
            <w:pPr>
              <w:pStyle w:val="ListParagraph"/>
              <w:numPr>
                <w:ilvl w:val="0"/>
                <w:numId w:val="1"/>
              </w:numPr>
              <w:jc w:val="center"/>
              <w:rPr>
                <w:rFonts w:ascii="Cambria" w:hAnsi="Cambria" w:cs="Times New Roman"/>
                <w:b/>
                <w:bCs/>
              </w:rPr>
            </w:pPr>
          </w:p>
        </w:tc>
        <w:tc>
          <w:tcPr>
            <w:tcW w:w="712" w:type="dxa"/>
            <w:vAlign w:val="center"/>
          </w:tcPr>
          <w:p w14:paraId="406CB64C" w14:textId="756A56B5" w:rsidR="001E3BD3" w:rsidRPr="00397EFB" w:rsidRDefault="001E3BD3" w:rsidP="001E3BD3">
            <w:pPr>
              <w:jc w:val="center"/>
              <w:rPr>
                <w:rFonts w:ascii="Cambria" w:eastAsia="Times New Roman" w:hAnsi="Cambria" w:cs="Times New Roman"/>
                <w:color w:val="000000"/>
                <w:lang w:eastAsia="en-IN"/>
              </w:rPr>
            </w:pPr>
            <w:r w:rsidRPr="00397EFB">
              <w:rPr>
                <w:rFonts w:ascii="Cambria" w:eastAsia="Times New Roman" w:hAnsi="Cambria" w:cs="Times New Roman"/>
                <w:color w:val="000000"/>
                <w:lang w:eastAsia="en-IN"/>
              </w:rPr>
              <w:t>24</w:t>
            </w:r>
          </w:p>
        </w:tc>
        <w:tc>
          <w:tcPr>
            <w:tcW w:w="1618" w:type="dxa"/>
            <w:vAlign w:val="center"/>
          </w:tcPr>
          <w:p w14:paraId="36B848A6" w14:textId="7114EBA0" w:rsidR="001E3BD3" w:rsidRPr="00397EFB" w:rsidRDefault="001E3BD3" w:rsidP="001E3BD3">
            <w:pPr>
              <w:rPr>
                <w:rFonts w:ascii="Cambria" w:hAnsi="Cambria" w:cs="Times New Roman"/>
              </w:rPr>
            </w:pPr>
            <w:r w:rsidRPr="00397EFB">
              <w:rPr>
                <w:rFonts w:ascii="Cambria" w:hAnsi="Cambria" w:cs="Times New Roman"/>
              </w:rPr>
              <w:t>Section 3.1 Prequalification Criteria (General Bid) point-2</w:t>
            </w:r>
          </w:p>
        </w:tc>
        <w:tc>
          <w:tcPr>
            <w:tcW w:w="6379" w:type="dxa"/>
          </w:tcPr>
          <w:p w14:paraId="56C7E9EF" w14:textId="01FE305B" w:rsidR="001E3BD3" w:rsidRPr="00397EFB" w:rsidRDefault="001E3BD3" w:rsidP="00397EFB">
            <w:pPr>
              <w:jc w:val="both"/>
              <w:rPr>
                <w:rFonts w:ascii="Cambria" w:hAnsi="Cambria" w:cs="Times New Roman"/>
              </w:rPr>
            </w:pPr>
            <w:r w:rsidRPr="00397EFB">
              <w:rPr>
                <w:rFonts w:ascii="Cambria" w:hAnsi="Cambria" w:cs="Times New Roman"/>
              </w:rPr>
              <w:t>The bidder must have average Annual Turnover generated only from Software development and implementation during the last three financial years ending on 31.03.2021 should be at least 10 Crores. (Revenue generated from H/W sales and services will not be considered.)</w:t>
            </w:r>
          </w:p>
        </w:tc>
        <w:tc>
          <w:tcPr>
            <w:tcW w:w="6379" w:type="dxa"/>
          </w:tcPr>
          <w:p w14:paraId="4E6669AA" w14:textId="2DB7EE1A" w:rsidR="001E3BD3" w:rsidRPr="00397EFB" w:rsidRDefault="001E3BD3" w:rsidP="00397EFB">
            <w:pPr>
              <w:jc w:val="both"/>
              <w:rPr>
                <w:rFonts w:ascii="Cambria" w:hAnsi="Cambria" w:cs="Times New Roman"/>
              </w:rPr>
            </w:pPr>
            <w:r w:rsidRPr="00397EFB">
              <w:rPr>
                <w:rFonts w:ascii="Cambria" w:hAnsi="Cambria" w:cs="Times New Roman"/>
              </w:rPr>
              <w:t>The bidder must have average Annual Turnover generated only from Software development and implementation during the last three financial years ending on 31.03.2020 should be at least 10 Crores. (Revenue generated from H/W sales and services will not be considered.)</w:t>
            </w:r>
          </w:p>
        </w:tc>
      </w:tr>
      <w:tr w:rsidR="000E4CEA" w:rsidRPr="00397EFB" w14:paraId="523CD2C6" w14:textId="77777777" w:rsidTr="004F001D">
        <w:tc>
          <w:tcPr>
            <w:tcW w:w="642" w:type="dxa"/>
            <w:vAlign w:val="center"/>
          </w:tcPr>
          <w:p w14:paraId="7BDC27F9" w14:textId="77777777" w:rsidR="001E3BD3" w:rsidRPr="007C795F" w:rsidRDefault="001E3BD3" w:rsidP="001E3BD3">
            <w:pPr>
              <w:pStyle w:val="ListParagraph"/>
              <w:numPr>
                <w:ilvl w:val="0"/>
                <w:numId w:val="1"/>
              </w:numPr>
              <w:jc w:val="center"/>
              <w:rPr>
                <w:rFonts w:ascii="Cambria" w:hAnsi="Cambria" w:cs="Times New Roman"/>
                <w:b/>
                <w:bCs/>
              </w:rPr>
            </w:pPr>
          </w:p>
        </w:tc>
        <w:tc>
          <w:tcPr>
            <w:tcW w:w="712" w:type="dxa"/>
            <w:vAlign w:val="center"/>
          </w:tcPr>
          <w:p w14:paraId="47F664E2" w14:textId="1E57A2AE" w:rsidR="001E3BD3" w:rsidRPr="007C795F" w:rsidRDefault="001E3BD3" w:rsidP="00397EFB">
            <w:pPr>
              <w:rPr>
                <w:rFonts w:ascii="Cambria" w:hAnsi="Cambria" w:cs="Times New Roman"/>
              </w:rPr>
            </w:pPr>
            <w:r w:rsidRPr="007C795F">
              <w:rPr>
                <w:rFonts w:ascii="Cambria" w:hAnsi="Cambria" w:cs="Times New Roman"/>
              </w:rPr>
              <w:t>25</w:t>
            </w:r>
          </w:p>
        </w:tc>
        <w:tc>
          <w:tcPr>
            <w:tcW w:w="1618" w:type="dxa"/>
            <w:vAlign w:val="center"/>
          </w:tcPr>
          <w:p w14:paraId="1FC67767" w14:textId="28D8CB95" w:rsidR="001E3BD3" w:rsidRPr="00397EFB" w:rsidRDefault="001E3BD3" w:rsidP="00397EFB">
            <w:pPr>
              <w:spacing w:line="276" w:lineRule="auto"/>
              <w:rPr>
                <w:rFonts w:ascii="Cambria" w:hAnsi="Cambria" w:cs="Times New Roman"/>
              </w:rPr>
            </w:pPr>
            <w:r w:rsidRPr="00397EFB">
              <w:rPr>
                <w:rFonts w:ascii="Cambria" w:hAnsi="Cambria" w:cs="Times New Roman"/>
              </w:rPr>
              <w:t>Section 2.4.3 Table 3.1 Prequalification Criteria, Point 10</w:t>
            </w:r>
          </w:p>
          <w:p w14:paraId="5288FB75" w14:textId="022CB730" w:rsidR="001E3BD3" w:rsidRPr="00397EFB" w:rsidRDefault="001E3BD3" w:rsidP="00397EFB">
            <w:pPr>
              <w:pStyle w:val="Default"/>
              <w:rPr>
                <w:rFonts w:ascii="Cambria" w:hAnsi="Cambria" w:cs="Times New Roman"/>
                <w:color w:val="auto"/>
                <w:sz w:val="22"/>
                <w:szCs w:val="22"/>
              </w:rPr>
            </w:pPr>
          </w:p>
        </w:tc>
        <w:tc>
          <w:tcPr>
            <w:tcW w:w="6379" w:type="dxa"/>
          </w:tcPr>
          <w:p w14:paraId="2755EA87" w14:textId="77777777" w:rsidR="001E3BD3" w:rsidRPr="00397EFB" w:rsidRDefault="001E3BD3" w:rsidP="00397EFB">
            <w:pPr>
              <w:jc w:val="both"/>
              <w:rPr>
                <w:rFonts w:ascii="Cambria" w:hAnsi="Cambria" w:cs="Times New Roman"/>
              </w:rPr>
            </w:pPr>
          </w:p>
          <w:p w14:paraId="1E90F5A8" w14:textId="4DED9037" w:rsidR="001E3BD3" w:rsidRPr="00397EFB" w:rsidRDefault="001E3BD3" w:rsidP="00397EFB">
            <w:pPr>
              <w:jc w:val="both"/>
              <w:rPr>
                <w:rFonts w:ascii="Cambria" w:hAnsi="Cambria" w:cs="Times New Roman"/>
              </w:rPr>
            </w:pPr>
            <w:r w:rsidRPr="00397EFB">
              <w:rPr>
                <w:rFonts w:ascii="Cambria" w:hAnsi="Cambria" w:cs="Times New Roman"/>
              </w:rPr>
              <w:t xml:space="preserve">The bidder is required to submit Earnest Money Deposit amounting to 7,00,000/- in shape of Bank Draft/ Bank Guarantee in favor of Odisha Computer Application Centre, Bhubaneswar or </w:t>
            </w:r>
            <w:r w:rsidRPr="00397EFB">
              <w:rPr>
                <w:rFonts w:ascii="Cambria" w:hAnsi="Cambria" w:cs="Times New Roman"/>
              </w:rPr>
              <w:lastRenderedPageBreak/>
              <w:t>Bank Guarantee issued from any of the Scheduled Banks as per the prescribed format in this RFP.</w:t>
            </w:r>
          </w:p>
          <w:p w14:paraId="6C238AAC" w14:textId="011E6B36" w:rsidR="001E3BD3" w:rsidRPr="00397EFB" w:rsidRDefault="001E3BD3" w:rsidP="00397EFB">
            <w:pPr>
              <w:jc w:val="both"/>
              <w:rPr>
                <w:rFonts w:ascii="Cambria" w:hAnsi="Cambria" w:cs="Times New Roman"/>
              </w:rPr>
            </w:pPr>
          </w:p>
        </w:tc>
        <w:tc>
          <w:tcPr>
            <w:tcW w:w="6379" w:type="dxa"/>
            <w:vAlign w:val="center"/>
          </w:tcPr>
          <w:p w14:paraId="37F08F0F" w14:textId="77777777" w:rsidR="001E3BD3" w:rsidRPr="00397EFB" w:rsidRDefault="001E3BD3" w:rsidP="00397EFB">
            <w:pPr>
              <w:rPr>
                <w:rFonts w:ascii="Cambria" w:hAnsi="Cambria" w:cs="Times New Roman"/>
                <w:b/>
              </w:rPr>
            </w:pPr>
            <w:r w:rsidRPr="00397EFB">
              <w:rPr>
                <w:rFonts w:ascii="Cambria" w:hAnsi="Cambria" w:cs="Times New Roman"/>
                <w:b/>
              </w:rPr>
              <w:lastRenderedPageBreak/>
              <w:t>Addition to the clause:</w:t>
            </w:r>
          </w:p>
          <w:p w14:paraId="54ECD1C4" w14:textId="77777777" w:rsidR="001E3BD3" w:rsidRPr="00397EFB" w:rsidRDefault="001E3BD3" w:rsidP="00397EFB">
            <w:pPr>
              <w:rPr>
                <w:rFonts w:ascii="Cambria" w:hAnsi="Cambria" w:cs="Times New Roman"/>
              </w:rPr>
            </w:pPr>
          </w:p>
          <w:p w14:paraId="5E6400CF" w14:textId="77777777" w:rsidR="001E3BD3" w:rsidRPr="00397EFB" w:rsidRDefault="001E3BD3" w:rsidP="00397EFB">
            <w:pPr>
              <w:jc w:val="both"/>
              <w:rPr>
                <w:rFonts w:ascii="Cambria" w:hAnsi="Cambria" w:cs="Times New Roman"/>
              </w:rPr>
            </w:pPr>
            <w:r w:rsidRPr="00397EFB">
              <w:rPr>
                <w:rFonts w:ascii="Cambria" w:hAnsi="Cambria" w:cs="Times New Roman"/>
              </w:rPr>
              <w:t xml:space="preserve">EMD exemption shall be allowed as per Odisha MSME Development Policy - 2016, Odisha Start-up Policy – 2016 and </w:t>
            </w:r>
            <w:r w:rsidRPr="00397EFB">
              <w:rPr>
                <w:rFonts w:ascii="Cambria" w:hAnsi="Cambria" w:cs="Times New Roman"/>
              </w:rPr>
              <w:lastRenderedPageBreak/>
              <w:t>Odisha Finance Department Office Memorandum 27928 dated 16.10.2020</w:t>
            </w:r>
          </w:p>
          <w:p w14:paraId="441CA37F" w14:textId="77777777" w:rsidR="001E3BD3" w:rsidRPr="00397EFB" w:rsidRDefault="001E3BD3" w:rsidP="00397EFB">
            <w:pPr>
              <w:jc w:val="both"/>
              <w:rPr>
                <w:rFonts w:ascii="Cambria" w:hAnsi="Cambria" w:cs="Times New Roman"/>
              </w:rPr>
            </w:pPr>
          </w:p>
          <w:p w14:paraId="7BA7C554" w14:textId="1A4B4746" w:rsidR="001E3BD3" w:rsidRPr="00397EFB" w:rsidRDefault="001E3BD3" w:rsidP="00397EFB">
            <w:pPr>
              <w:jc w:val="both"/>
              <w:rPr>
                <w:rFonts w:ascii="Cambria" w:hAnsi="Cambria" w:cs="Times New Roman"/>
              </w:rPr>
            </w:pPr>
            <w:r w:rsidRPr="00397EFB">
              <w:rPr>
                <w:rFonts w:ascii="Cambria" w:hAnsi="Cambria" w:cs="Times New Roman"/>
              </w:rPr>
              <w:t xml:space="preserve">The EMD and Document fee may also be paid through electronic mode to the following financial </w:t>
            </w:r>
          </w:p>
          <w:p w14:paraId="6E4A258B" w14:textId="77777777" w:rsidR="001E3BD3" w:rsidRPr="00397EFB" w:rsidRDefault="001E3BD3" w:rsidP="00397EFB">
            <w:pPr>
              <w:jc w:val="both"/>
              <w:rPr>
                <w:rFonts w:ascii="Cambria" w:hAnsi="Cambria" w:cs="Times New Roman"/>
              </w:rPr>
            </w:pPr>
          </w:p>
          <w:p w14:paraId="2D8F4A58" w14:textId="77777777" w:rsidR="001E3BD3" w:rsidRPr="008625CE" w:rsidRDefault="001E3BD3" w:rsidP="00397EFB">
            <w:pPr>
              <w:jc w:val="both"/>
              <w:rPr>
                <w:rFonts w:ascii="Cambria" w:hAnsi="Cambria" w:cs="Times New Roman"/>
                <w:b/>
              </w:rPr>
            </w:pPr>
            <w:r w:rsidRPr="008625CE">
              <w:rPr>
                <w:rFonts w:ascii="Cambria" w:hAnsi="Cambria" w:cs="Times New Roman"/>
                <w:b/>
              </w:rPr>
              <w:t xml:space="preserve">Bank A/c </w:t>
            </w:r>
            <w:proofErr w:type="gramStart"/>
            <w:r w:rsidRPr="008625CE">
              <w:rPr>
                <w:rFonts w:ascii="Cambria" w:hAnsi="Cambria" w:cs="Times New Roman"/>
                <w:b/>
              </w:rPr>
              <w:t>No. :</w:t>
            </w:r>
            <w:proofErr w:type="gramEnd"/>
            <w:r w:rsidRPr="008625CE">
              <w:rPr>
                <w:rFonts w:ascii="Cambria" w:hAnsi="Cambria" w:cs="Times New Roman"/>
                <w:b/>
              </w:rPr>
              <w:t xml:space="preserve"> 149311100000195</w:t>
            </w:r>
          </w:p>
          <w:p w14:paraId="6D23EDC1" w14:textId="77777777" w:rsidR="001E3BD3" w:rsidRPr="008625CE" w:rsidRDefault="001E3BD3" w:rsidP="00397EFB">
            <w:pPr>
              <w:jc w:val="both"/>
              <w:rPr>
                <w:rFonts w:ascii="Cambria" w:hAnsi="Cambria" w:cs="Times New Roman"/>
                <w:b/>
              </w:rPr>
            </w:pPr>
            <w:r w:rsidRPr="008625CE">
              <w:rPr>
                <w:rFonts w:ascii="Cambria" w:hAnsi="Cambria" w:cs="Times New Roman"/>
                <w:b/>
              </w:rPr>
              <w:t xml:space="preserve">Payee </w:t>
            </w:r>
            <w:proofErr w:type="gramStart"/>
            <w:r w:rsidRPr="008625CE">
              <w:rPr>
                <w:rFonts w:ascii="Cambria" w:hAnsi="Cambria" w:cs="Times New Roman"/>
                <w:b/>
              </w:rPr>
              <w:t>Name :</w:t>
            </w:r>
            <w:proofErr w:type="gramEnd"/>
            <w:r w:rsidRPr="008625CE">
              <w:rPr>
                <w:rFonts w:ascii="Cambria" w:hAnsi="Cambria" w:cs="Times New Roman"/>
                <w:b/>
              </w:rPr>
              <w:t xml:space="preserve"> Odisha Computer Application Center</w:t>
            </w:r>
          </w:p>
          <w:p w14:paraId="1664F283" w14:textId="2292C310" w:rsidR="001E3BD3" w:rsidRPr="008625CE" w:rsidRDefault="001E3BD3" w:rsidP="00397EFB">
            <w:pPr>
              <w:jc w:val="both"/>
              <w:rPr>
                <w:rFonts w:ascii="Cambria" w:hAnsi="Cambria" w:cs="Times New Roman"/>
                <w:b/>
              </w:rPr>
            </w:pPr>
            <w:r w:rsidRPr="008625CE">
              <w:rPr>
                <w:rFonts w:ascii="Cambria" w:hAnsi="Cambria" w:cs="Times New Roman"/>
                <w:b/>
              </w:rPr>
              <w:t xml:space="preserve">Bank Name &amp; </w:t>
            </w:r>
            <w:proofErr w:type="gramStart"/>
            <w:r w:rsidRPr="008625CE">
              <w:rPr>
                <w:rFonts w:ascii="Cambria" w:hAnsi="Cambria" w:cs="Times New Roman"/>
                <w:b/>
              </w:rPr>
              <w:t>Branch :</w:t>
            </w:r>
            <w:proofErr w:type="gramEnd"/>
            <w:r w:rsidRPr="008625CE">
              <w:rPr>
                <w:rFonts w:ascii="Cambria" w:hAnsi="Cambria" w:cs="Times New Roman"/>
                <w:b/>
              </w:rPr>
              <w:t xml:space="preserve"> Union Bank of </w:t>
            </w:r>
            <w:r w:rsidR="006B5F23" w:rsidRPr="008625CE">
              <w:rPr>
                <w:rFonts w:ascii="Cambria" w:hAnsi="Cambria" w:cs="Times New Roman"/>
                <w:b/>
              </w:rPr>
              <w:t>India</w:t>
            </w:r>
            <w:r w:rsidRPr="008625CE">
              <w:rPr>
                <w:rFonts w:ascii="Cambria" w:hAnsi="Cambria" w:cs="Times New Roman"/>
                <w:b/>
              </w:rPr>
              <w:t xml:space="preserve">, Acharya </w:t>
            </w:r>
            <w:proofErr w:type="spellStart"/>
            <w:r w:rsidRPr="008625CE">
              <w:rPr>
                <w:rFonts w:ascii="Cambria" w:hAnsi="Cambria" w:cs="Times New Roman"/>
                <w:b/>
              </w:rPr>
              <w:t>Vihar</w:t>
            </w:r>
            <w:proofErr w:type="spellEnd"/>
            <w:r w:rsidRPr="008625CE">
              <w:rPr>
                <w:rFonts w:ascii="Cambria" w:hAnsi="Cambria" w:cs="Times New Roman"/>
                <w:b/>
              </w:rPr>
              <w:t>, Bhubaneswar</w:t>
            </w:r>
          </w:p>
          <w:p w14:paraId="39B8468F" w14:textId="77777777" w:rsidR="001E3BD3" w:rsidRPr="008625CE" w:rsidRDefault="001E3BD3" w:rsidP="00397EFB">
            <w:pPr>
              <w:jc w:val="both"/>
              <w:rPr>
                <w:rFonts w:ascii="Cambria" w:hAnsi="Cambria" w:cs="Times New Roman"/>
                <w:b/>
              </w:rPr>
            </w:pPr>
            <w:r w:rsidRPr="008625CE">
              <w:rPr>
                <w:rFonts w:ascii="Cambria" w:hAnsi="Cambria" w:cs="Times New Roman"/>
                <w:b/>
              </w:rPr>
              <w:t xml:space="preserve">Account </w:t>
            </w:r>
            <w:proofErr w:type="gramStart"/>
            <w:r w:rsidRPr="008625CE">
              <w:rPr>
                <w:rFonts w:ascii="Cambria" w:hAnsi="Cambria" w:cs="Times New Roman"/>
                <w:b/>
              </w:rPr>
              <w:t>Type :</w:t>
            </w:r>
            <w:proofErr w:type="gramEnd"/>
            <w:r w:rsidRPr="008625CE">
              <w:rPr>
                <w:rFonts w:ascii="Cambria" w:hAnsi="Cambria" w:cs="Times New Roman"/>
                <w:b/>
              </w:rPr>
              <w:t xml:space="preserve"> Savings</w:t>
            </w:r>
          </w:p>
          <w:p w14:paraId="6D77B3EA" w14:textId="77777777" w:rsidR="001E3BD3" w:rsidRPr="008625CE" w:rsidRDefault="001E3BD3" w:rsidP="00397EFB">
            <w:pPr>
              <w:jc w:val="both"/>
              <w:rPr>
                <w:rFonts w:ascii="Cambria" w:hAnsi="Cambria" w:cs="Times New Roman"/>
                <w:b/>
              </w:rPr>
            </w:pPr>
            <w:proofErr w:type="gramStart"/>
            <w:r w:rsidRPr="008625CE">
              <w:rPr>
                <w:rFonts w:ascii="Cambria" w:hAnsi="Cambria" w:cs="Times New Roman"/>
                <w:b/>
              </w:rPr>
              <w:t>IFSC :</w:t>
            </w:r>
            <w:proofErr w:type="gramEnd"/>
            <w:r w:rsidRPr="008625CE">
              <w:rPr>
                <w:rFonts w:ascii="Cambria" w:hAnsi="Cambria" w:cs="Times New Roman"/>
                <w:b/>
              </w:rPr>
              <w:t xml:space="preserve"> UBIN0814938</w:t>
            </w:r>
          </w:p>
          <w:p w14:paraId="2A8BDA27" w14:textId="4A6FF527" w:rsidR="001E3BD3" w:rsidRPr="00397EFB" w:rsidRDefault="001E3BD3" w:rsidP="00397EFB">
            <w:pPr>
              <w:rPr>
                <w:rFonts w:ascii="Cambria" w:hAnsi="Cambria" w:cs="Times New Roman"/>
              </w:rPr>
            </w:pPr>
          </w:p>
        </w:tc>
      </w:tr>
      <w:tr w:rsidR="000E4CEA" w:rsidRPr="00397EFB" w14:paraId="13FEDDBF" w14:textId="77777777" w:rsidTr="004F001D">
        <w:tc>
          <w:tcPr>
            <w:tcW w:w="642" w:type="dxa"/>
            <w:vAlign w:val="center"/>
          </w:tcPr>
          <w:p w14:paraId="1C38A313" w14:textId="65C5DAD4" w:rsidR="001E3BD3" w:rsidRPr="009C19BD" w:rsidRDefault="001E3BD3" w:rsidP="001E3BD3">
            <w:pPr>
              <w:pStyle w:val="ListParagraph"/>
              <w:numPr>
                <w:ilvl w:val="0"/>
                <w:numId w:val="1"/>
              </w:numPr>
              <w:jc w:val="center"/>
              <w:rPr>
                <w:rFonts w:ascii="Cambria" w:hAnsi="Cambria" w:cs="Times New Roman"/>
                <w:b/>
                <w:bCs/>
              </w:rPr>
            </w:pPr>
          </w:p>
        </w:tc>
        <w:tc>
          <w:tcPr>
            <w:tcW w:w="712" w:type="dxa"/>
            <w:vAlign w:val="center"/>
          </w:tcPr>
          <w:p w14:paraId="6AE1817F" w14:textId="0AFDB213" w:rsidR="001E3BD3" w:rsidRPr="009C19BD" w:rsidRDefault="00E36CA0" w:rsidP="00397EFB">
            <w:pPr>
              <w:rPr>
                <w:rFonts w:ascii="Cambria" w:hAnsi="Cambria" w:cs="Times New Roman"/>
              </w:rPr>
            </w:pPr>
            <w:r w:rsidRPr="009C19BD">
              <w:rPr>
                <w:rFonts w:ascii="Cambria" w:hAnsi="Cambria" w:cs="Times New Roman"/>
              </w:rPr>
              <w:t>26</w:t>
            </w:r>
          </w:p>
        </w:tc>
        <w:tc>
          <w:tcPr>
            <w:tcW w:w="1618" w:type="dxa"/>
            <w:vAlign w:val="center"/>
          </w:tcPr>
          <w:p w14:paraId="04548C61" w14:textId="77777777" w:rsidR="0003722C" w:rsidRDefault="00E36CA0" w:rsidP="00397EFB">
            <w:pPr>
              <w:rPr>
                <w:rFonts w:ascii="Cambria" w:hAnsi="Cambria" w:cs="Times New Roman"/>
              </w:rPr>
            </w:pPr>
            <w:r w:rsidRPr="00397EFB">
              <w:rPr>
                <w:rFonts w:ascii="Cambria" w:hAnsi="Cambria" w:cs="Times New Roman"/>
              </w:rPr>
              <w:t xml:space="preserve">Section 3.2.2 Financial &amp; Resource Strength </w:t>
            </w:r>
            <w:proofErr w:type="spellStart"/>
            <w:r w:rsidRPr="00397EFB">
              <w:rPr>
                <w:rFonts w:ascii="Cambria" w:hAnsi="Cambria" w:cs="Times New Roman"/>
              </w:rPr>
              <w:t>Sl</w:t>
            </w:r>
            <w:proofErr w:type="spellEnd"/>
          </w:p>
          <w:p w14:paraId="43D4C600" w14:textId="35A48A25" w:rsidR="001E3BD3" w:rsidRPr="00397EFB" w:rsidRDefault="00E36CA0" w:rsidP="00397EFB">
            <w:pPr>
              <w:rPr>
                <w:rFonts w:ascii="Cambria" w:hAnsi="Cambria" w:cs="Times New Roman"/>
              </w:rPr>
            </w:pPr>
            <w:r w:rsidRPr="00397EFB">
              <w:rPr>
                <w:rFonts w:ascii="Cambria" w:hAnsi="Cambria" w:cs="Times New Roman"/>
              </w:rPr>
              <w:t xml:space="preserve"> No- 2</w:t>
            </w:r>
          </w:p>
        </w:tc>
        <w:tc>
          <w:tcPr>
            <w:tcW w:w="6379" w:type="dxa"/>
            <w:vAlign w:val="center"/>
          </w:tcPr>
          <w:p w14:paraId="1C1FE75B" w14:textId="128B714D" w:rsidR="001E3BD3" w:rsidRPr="00397EFB" w:rsidRDefault="00E36CA0" w:rsidP="00397EFB">
            <w:pPr>
              <w:jc w:val="both"/>
              <w:rPr>
                <w:rFonts w:ascii="Cambria" w:hAnsi="Cambria" w:cs="Times New Roman"/>
              </w:rPr>
            </w:pPr>
            <w:r w:rsidRPr="00397EFB">
              <w:rPr>
                <w:rFonts w:ascii="Cambria" w:hAnsi="Cambria" w:cs="Times New Roman"/>
              </w:rPr>
              <w:t>Average Annual Turnover in last 3 financial years ending with March 2021 from Software development implementation and it’s support  Services</w:t>
            </w:r>
          </w:p>
        </w:tc>
        <w:tc>
          <w:tcPr>
            <w:tcW w:w="6379" w:type="dxa"/>
            <w:vAlign w:val="center"/>
          </w:tcPr>
          <w:p w14:paraId="64452ED7" w14:textId="25793E32" w:rsidR="003101C8" w:rsidRPr="00397EFB" w:rsidRDefault="0075705D" w:rsidP="00397EFB">
            <w:pPr>
              <w:jc w:val="both"/>
              <w:rPr>
                <w:rFonts w:ascii="Cambria" w:hAnsi="Cambria" w:cs="Times New Roman"/>
              </w:rPr>
            </w:pPr>
            <w:r w:rsidRPr="00397EFB">
              <w:rPr>
                <w:rFonts w:ascii="Cambria" w:hAnsi="Cambria" w:cs="Times New Roman"/>
              </w:rPr>
              <w:t>Average Annual Turnover in last 3 financial years ending with March 2020 only from Software development and implementation (Revenue generated from H/W sales and services will not be considered.)</w:t>
            </w:r>
          </w:p>
          <w:p w14:paraId="7002A2E2" w14:textId="77777777" w:rsidR="003101C8" w:rsidRPr="00397EFB" w:rsidRDefault="003101C8" w:rsidP="00397EFB">
            <w:pPr>
              <w:jc w:val="both"/>
              <w:rPr>
                <w:rFonts w:ascii="Cambria" w:hAnsi="Cambria" w:cs="Times New Roman"/>
              </w:rPr>
            </w:pPr>
            <w:r w:rsidRPr="00397EFB">
              <w:rPr>
                <w:rFonts w:ascii="Cambria" w:hAnsi="Cambria" w:cs="Times New Roman"/>
              </w:rPr>
              <w:t>&gt;= 10Cr: 3 marks</w:t>
            </w:r>
          </w:p>
          <w:p w14:paraId="64E3D8BE" w14:textId="302FB2D6" w:rsidR="003101C8" w:rsidRPr="00397EFB" w:rsidRDefault="003101C8" w:rsidP="00397EFB">
            <w:pPr>
              <w:jc w:val="both"/>
              <w:rPr>
                <w:rFonts w:ascii="Cambria" w:hAnsi="Cambria" w:cs="Times New Roman"/>
              </w:rPr>
            </w:pPr>
            <w:r w:rsidRPr="00397EFB">
              <w:rPr>
                <w:rFonts w:ascii="Cambria" w:hAnsi="Cambria" w:cs="Times New Roman"/>
              </w:rPr>
              <w:t>1 mark for additional 2Cr Max up to 5 marks.</w:t>
            </w:r>
          </w:p>
        </w:tc>
      </w:tr>
      <w:tr w:rsidR="006A2A98" w:rsidRPr="00397EFB" w14:paraId="26E20C4C" w14:textId="77777777" w:rsidTr="004F001D">
        <w:tc>
          <w:tcPr>
            <w:tcW w:w="642" w:type="dxa"/>
            <w:vAlign w:val="center"/>
          </w:tcPr>
          <w:p w14:paraId="46086CFE" w14:textId="77777777" w:rsidR="006A2A98" w:rsidRPr="00397EFB" w:rsidRDefault="006A2A98" w:rsidP="006A2A98">
            <w:pPr>
              <w:pStyle w:val="ListParagraph"/>
              <w:numPr>
                <w:ilvl w:val="0"/>
                <w:numId w:val="1"/>
              </w:numPr>
              <w:jc w:val="center"/>
              <w:rPr>
                <w:rFonts w:ascii="Cambria" w:hAnsi="Cambria" w:cs="Times New Roman"/>
                <w:b/>
                <w:bCs/>
              </w:rPr>
            </w:pPr>
          </w:p>
        </w:tc>
        <w:tc>
          <w:tcPr>
            <w:tcW w:w="712" w:type="dxa"/>
            <w:vAlign w:val="center"/>
          </w:tcPr>
          <w:p w14:paraId="4C4A388B" w14:textId="7DAC0D7F" w:rsidR="006A2A98" w:rsidRDefault="006A2A98" w:rsidP="006A2A98">
            <w:pPr>
              <w:jc w:val="center"/>
              <w:rPr>
                <w:rFonts w:ascii="Cambria" w:hAnsi="Cambria" w:cs="Times New Roman"/>
              </w:rPr>
            </w:pPr>
            <w:r>
              <w:rPr>
                <w:rFonts w:ascii="Cambria" w:hAnsi="Cambria" w:cs="Times New Roman"/>
              </w:rPr>
              <w:t>31</w:t>
            </w:r>
          </w:p>
        </w:tc>
        <w:tc>
          <w:tcPr>
            <w:tcW w:w="1618" w:type="dxa"/>
            <w:vAlign w:val="center"/>
          </w:tcPr>
          <w:p w14:paraId="1512923F" w14:textId="77777777" w:rsidR="006A2A98" w:rsidRDefault="006A2A98" w:rsidP="006A2A98">
            <w:pPr>
              <w:rPr>
                <w:rFonts w:ascii="Cambria" w:hAnsi="Cambria" w:cs="Times New Roman"/>
              </w:rPr>
            </w:pPr>
            <w:r>
              <w:rPr>
                <w:rFonts w:ascii="Cambria" w:hAnsi="Cambria" w:cs="Times New Roman"/>
              </w:rPr>
              <w:t xml:space="preserve">Section – 4.6 </w:t>
            </w:r>
          </w:p>
          <w:p w14:paraId="0312C826" w14:textId="77777777" w:rsidR="006A2A98" w:rsidRPr="006A2A98" w:rsidRDefault="006A2A98" w:rsidP="006A2A98">
            <w:pPr>
              <w:rPr>
                <w:rFonts w:ascii="Cambria" w:hAnsi="Cambria" w:cs="Times New Roman"/>
              </w:rPr>
            </w:pPr>
            <w:bookmarkStart w:id="0" w:name="_Toc70010375"/>
            <w:r w:rsidRPr="006A2A98">
              <w:rPr>
                <w:rFonts w:ascii="Cambria" w:hAnsi="Cambria" w:cs="Times New Roman"/>
              </w:rPr>
              <w:t>Performance Guarantee</w:t>
            </w:r>
            <w:bookmarkEnd w:id="0"/>
          </w:p>
          <w:p w14:paraId="56681864" w14:textId="6000ADA6" w:rsidR="006A2A98" w:rsidRDefault="006A2A98" w:rsidP="006A2A98">
            <w:pPr>
              <w:rPr>
                <w:rFonts w:ascii="Cambria" w:hAnsi="Cambria" w:cs="Times New Roman"/>
              </w:rPr>
            </w:pPr>
          </w:p>
        </w:tc>
        <w:tc>
          <w:tcPr>
            <w:tcW w:w="6379" w:type="dxa"/>
          </w:tcPr>
          <w:p w14:paraId="727CA3BE" w14:textId="7C3639BE" w:rsidR="006A2A98" w:rsidRPr="006A2A98" w:rsidRDefault="007C431A" w:rsidP="007E5A2E">
            <w:pPr>
              <w:spacing w:after="240"/>
              <w:jc w:val="both"/>
            </w:pPr>
            <w:r w:rsidRPr="007C431A">
              <w:rPr>
                <w:b/>
              </w:rPr>
              <w:t>Performance Guarantee:</w:t>
            </w:r>
            <w:r w:rsidRPr="00CB4FC0">
              <w:t xml:space="preserve"> The</w:t>
            </w:r>
            <w:r w:rsidR="006A2A98" w:rsidRPr="00CB4FC0">
              <w:t xml:space="preserve"> OCAC will require the selected bidder to provide a Performance Bank Guarantee, within 15 days from the Notification of award, for a value equivalent to </w:t>
            </w:r>
            <w:r w:rsidR="006A2A98" w:rsidRPr="00CB4FC0">
              <w:rPr>
                <w:b/>
                <w:bCs/>
              </w:rPr>
              <w:t>10%</w:t>
            </w:r>
            <w:r w:rsidR="006A2A98" w:rsidRPr="00CB4FC0">
              <w:t xml:space="preserve"> of the total cost of ownership i.e. total order value excluding taxes. The Performance Guarantee should be valid for</w:t>
            </w:r>
            <w:r w:rsidR="006A2A98">
              <w:t xml:space="preserve"> a period of </w:t>
            </w:r>
            <w:r w:rsidR="006A2A98">
              <w:rPr>
                <w:b/>
                <w:bCs/>
              </w:rPr>
              <w:t>3</w:t>
            </w:r>
            <w:r w:rsidR="006A2A98" w:rsidRPr="00B52592">
              <w:rPr>
                <w:b/>
                <w:bCs/>
              </w:rPr>
              <w:t xml:space="preserve"> years </w:t>
            </w:r>
            <w:r w:rsidR="006A2A98">
              <w:rPr>
                <w:b/>
                <w:bCs/>
              </w:rPr>
              <w:t>6</w:t>
            </w:r>
            <w:r w:rsidR="006A2A98" w:rsidRPr="00B52592">
              <w:rPr>
                <w:b/>
                <w:bCs/>
              </w:rPr>
              <w:t xml:space="preserve"> months (</w:t>
            </w:r>
            <w:r w:rsidR="006A2A98">
              <w:rPr>
                <w:b/>
                <w:bCs/>
              </w:rPr>
              <w:t>42</w:t>
            </w:r>
            <w:r w:rsidR="006A2A98" w:rsidRPr="00B52592">
              <w:rPr>
                <w:b/>
                <w:bCs/>
              </w:rPr>
              <w:t xml:space="preserve"> months).</w:t>
            </w:r>
            <w:r w:rsidR="006A2A98">
              <w:t xml:space="preserve"> The Performance Guarantee shall be kept valid till completion of the project and Warranty period. The selected bidder shall be responsible for extending the validity date and claim period of the Performance Guarantee as and when it is due on account of non</w:t>
            </w:r>
            <w:r w:rsidR="006A2A98">
              <w:rPr>
                <w:rFonts w:ascii="Times New Roman" w:hAnsi="Times New Roman"/>
              </w:rPr>
              <w:t>‐</w:t>
            </w:r>
            <w:r w:rsidR="006A2A98">
              <w:t xml:space="preserve">completion of the project and Warranty period. In case the selected bidder fails to submit performance guarantee within the time stipulated, the OCAC at its discretion may cancel the order placed on the selected bidder and/or forfeit the EMD after giving prior written notice to rectify the same. OCAC shall invoke the performance guarantee in case the selected Service Provider fails to discharge their contractual obligations during the period or OCAC incurs any damages </w:t>
            </w:r>
            <w:r w:rsidR="006A2A98">
              <w:lastRenderedPageBreak/>
              <w:t>due to bidder’s negligence in carrying out the project implementation as per the agreed terms &amp; conditions.</w:t>
            </w:r>
          </w:p>
        </w:tc>
        <w:tc>
          <w:tcPr>
            <w:tcW w:w="6379" w:type="dxa"/>
          </w:tcPr>
          <w:p w14:paraId="3B88BFAC" w14:textId="77777777" w:rsidR="007C431A" w:rsidRDefault="007C431A" w:rsidP="007C431A">
            <w:pPr>
              <w:spacing w:after="240"/>
              <w:jc w:val="both"/>
              <w:rPr>
                <w:b/>
              </w:rPr>
            </w:pPr>
            <w:r w:rsidRPr="007C431A">
              <w:rPr>
                <w:b/>
              </w:rPr>
              <w:lastRenderedPageBreak/>
              <w:t>Performance Guarantee:</w:t>
            </w:r>
          </w:p>
          <w:p w14:paraId="32A2B40C" w14:textId="316CF1E6" w:rsidR="006A2A98" w:rsidRPr="007C431A" w:rsidRDefault="006A2A98" w:rsidP="007C431A">
            <w:pPr>
              <w:spacing w:after="240"/>
              <w:jc w:val="both"/>
              <w:rPr>
                <w:b/>
              </w:rPr>
            </w:pPr>
            <w:r w:rsidRPr="00CB4FC0">
              <w:t xml:space="preserve">The OCAC will require the selected bidder to provide a Performance Bank Guarantee, within 15 days from the Notification of award, for a value equivalent to </w:t>
            </w:r>
            <w:r>
              <w:rPr>
                <w:b/>
                <w:bCs/>
              </w:rPr>
              <w:t>3</w:t>
            </w:r>
            <w:r w:rsidRPr="00CB4FC0">
              <w:rPr>
                <w:b/>
                <w:bCs/>
              </w:rPr>
              <w:t>%</w:t>
            </w:r>
            <w:r w:rsidRPr="00CB4FC0">
              <w:t xml:space="preserve"> of the total cost of ownership i.e. total order value excluding taxes. The Performance Guarantee should be valid for</w:t>
            </w:r>
            <w:r>
              <w:t xml:space="preserve"> a period of </w:t>
            </w:r>
            <w:r>
              <w:rPr>
                <w:b/>
                <w:bCs/>
              </w:rPr>
              <w:t>3</w:t>
            </w:r>
            <w:r w:rsidRPr="00B52592">
              <w:rPr>
                <w:b/>
                <w:bCs/>
              </w:rPr>
              <w:t xml:space="preserve"> years </w:t>
            </w:r>
            <w:r>
              <w:rPr>
                <w:b/>
                <w:bCs/>
              </w:rPr>
              <w:t>6</w:t>
            </w:r>
            <w:r w:rsidRPr="00B52592">
              <w:rPr>
                <w:b/>
                <w:bCs/>
              </w:rPr>
              <w:t xml:space="preserve"> months (</w:t>
            </w:r>
            <w:r>
              <w:rPr>
                <w:b/>
                <w:bCs/>
              </w:rPr>
              <w:t>42</w:t>
            </w:r>
            <w:r w:rsidRPr="00B52592">
              <w:rPr>
                <w:b/>
                <w:bCs/>
              </w:rPr>
              <w:t xml:space="preserve"> months).</w:t>
            </w:r>
            <w:r>
              <w:t xml:space="preserve"> The Performance Guarantee shall be kept valid till completion of the project and Warranty period. The selected bidder shall be responsible for extending the validity date and claim period of the Performance Guarantee as and when it is due on account of non</w:t>
            </w:r>
            <w:r>
              <w:rPr>
                <w:rFonts w:ascii="Times New Roman" w:hAnsi="Times New Roman"/>
              </w:rPr>
              <w:t>‐</w:t>
            </w:r>
            <w:r>
              <w:t xml:space="preserve">completion of the project and Warranty period. In case the selected bidder fails to submit performance guarantee within the time stipulated, the OCAC at its discretion may cancel the order placed on the selected bidder and/or forfeit the EMD after giving prior written notice to rectify the same. OCAC shall invoke the performance guarantee in case the selected Service Provider fails to discharge their contractual </w:t>
            </w:r>
            <w:r>
              <w:lastRenderedPageBreak/>
              <w:t>obligations during the period or OCAC incurs any damages due to bidder’s negligence in carrying out the project implementation as per the agreed terms &amp; conditions.</w:t>
            </w:r>
          </w:p>
        </w:tc>
      </w:tr>
      <w:tr w:rsidR="006A2A98" w:rsidRPr="00397EFB" w14:paraId="07D68461" w14:textId="77777777" w:rsidTr="004F001D">
        <w:tc>
          <w:tcPr>
            <w:tcW w:w="642" w:type="dxa"/>
            <w:vAlign w:val="center"/>
          </w:tcPr>
          <w:p w14:paraId="338DB15E" w14:textId="57274E8D" w:rsidR="006A2A98" w:rsidRPr="00397EFB" w:rsidRDefault="006A2A98" w:rsidP="006A2A98">
            <w:pPr>
              <w:pStyle w:val="ListParagraph"/>
              <w:numPr>
                <w:ilvl w:val="0"/>
                <w:numId w:val="1"/>
              </w:numPr>
              <w:jc w:val="center"/>
              <w:rPr>
                <w:rFonts w:ascii="Cambria" w:hAnsi="Cambria" w:cs="Times New Roman"/>
                <w:b/>
                <w:bCs/>
              </w:rPr>
            </w:pPr>
          </w:p>
        </w:tc>
        <w:tc>
          <w:tcPr>
            <w:tcW w:w="712" w:type="dxa"/>
            <w:vAlign w:val="center"/>
          </w:tcPr>
          <w:p w14:paraId="592D3AE9" w14:textId="7A40EEB7" w:rsidR="006A2A98" w:rsidRPr="00397EFB" w:rsidRDefault="006A2A98" w:rsidP="006A2A98">
            <w:pPr>
              <w:jc w:val="center"/>
              <w:rPr>
                <w:rFonts w:ascii="Cambria" w:hAnsi="Cambria" w:cs="Times New Roman"/>
              </w:rPr>
            </w:pPr>
            <w:r>
              <w:rPr>
                <w:rFonts w:ascii="Cambria" w:hAnsi="Cambria" w:cs="Times New Roman"/>
              </w:rPr>
              <w:t>59</w:t>
            </w:r>
          </w:p>
        </w:tc>
        <w:tc>
          <w:tcPr>
            <w:tcW w:w="1618" w:type="dxa"/>
            <w:vAlign w:val="center"/>
          </w:tcPr>
          <w:p w14:paraId="42FC7BC0" w14:textId="7D5E4B88" w:rsidR="006A2A98" w:rsidRDefault="006A2A98" w:rsidP="006A2A98">
            <w:r>
              <w:rPr>
                <w:rFonts w:ascii="Cambria" w:hAnsi="Cambria" w:cs="Times New Roman"/>
              </w:rPr>
              <w:t xml:space="preserve">14.2 </w:t>
            </w:r>
            <w:r>
              <w:t>Conformance to Technology &amp; Standards:</w:t>
            </w:r>
          </w:p>
          <w:p w14:paraId="5DDA39D7" w14:textId="1CE97364" w:rsidR="006A2A98" w:rsidRPr="00397EFB" w:rsidRDefault="006A2A98" w:rsidP="006A2A98">
            <w:pPr>
              <w:rPr>
                <w:rFonts w:ascii="Cambria" w:hAnsi="Cambria" w:cs="Times New Roman"/>
              </w:rPr>
            </w:pPr>
          </w:p>
        </w:tc>
        <w:tc>
          <w:tcPr>
            <w:tcW w:w="6379" w:type="dxa"/>
          </w:tcPr>
          <w:p w14:paraId="588E601A" w14:textId="77777777" w:rsidR="006A2A98" w:rsidRPr="00DC3F82" w:rsidRDefault="006A2A98" w:rsidP="006A2A98">
            <w:pPr>
              <w:rPr>
                <w:rFonts w:ascii="Cambria" w:hAnsi="Cambria"/>
                <w:b/>
              </w:rPr>
            </w:pPr>
            <w:bookmarkStart w:id="1" w:name="_Toc30769133"/>
            <w:bookmarkStart w:id="2" w:name="_Toc70010464"/>
            <w:r w:rsidRPr="00DC3F82">
              <w:rPr>
                <w:rFonts w:ascii="Cambria" w:hAnsi="Cambria"/>
                <w:b/>
              </w:rPr>
              <w:t>Conformance to Technology &amp; Standards:</w:t>
            </w:r>
            <w:bookmarkEnd w:id="1"/>
            <w:bookmarkEnd w:id="2"/>
          </w:p>
          <w:p w14:paraId="6909B60F" w14:textId="77777777" w:rsidR="006A2A98" w:rsidRPr="00DC3F82" w:rsidRDefault="006A2A98" w:rsidP="006A2A98">
            <w:pPr>
              <w:rPr>
                <w:rFonts w:ascii="Cambria" w:hAnsi="Cambria"/>
              </w:rPr>
            </w:pPr>
            <w:r w:rsidRPr="00DC3F82">
              <w:rPr>
                <w:rFonts w:ascii="Cambria" w:hAnsi="Cambria"/>
              </w:rPr>
              <w:t>During the implementation following standards &amp; guidelines of MEITY would be referred/ used:</w:t>
            </w:r>
          </w:p>
          <w:p w14:paraId="349A5DE1" w14:textId="77777777" w:rsidR="006A2A98" w:rsidRPr="00DC3F82" w:rsidRDefault="006A2A98" w:rsidP="006A2A98">
            <w:pPr>
              <w:rPr>
                <w:rFonts w:ascii="Cambria" w:hAnsi="Cambria" w:cs="Ebrima"/>
              </w:rPr>
            </w:pPr>
            <w:r w:rsidRPr="00DC3F82">
              <w:rPr>
                <w:rFonts w:ascii="Cambria" w:hAnsi="Cambria"/>
              </w:rPr>
              <w:t>T</w:t>
            </w:r>
            <w:r w:rsidRPr="00DC3F82">
              <w:rPr>
                <w:rFonts w:ascii="Cambria" w:hAnsi="Cambria" w:cs="Ebrima"/>
              </w:rPr>
              <w:t>he solutions would be made centralized, multi-tenant, Integra table and support open APIs</w:t>
            </w:r>
          </w:p>
          <w:p w14:paraId="211040F4" w14:textId="77777777" w:rsidR="006A2A98" w:rsidRPr="00DC3F82" w:rsidRDefault="006A2A98" w:rsidP="006A2A98">
            <w:pPr>
              <w:rPr>
                <w:rFonts w:ascii="Cambria" w:hAnsi="Cambria"/>
                <w:b/>
                <w:bCs/>
              </w:rPr>
            </w:pPr>
            <w:bookmarkStart w:id="3" w:name="_Toc30608922"/>
            <w:bookmarkStart w:id="4" w:name="_Toc30682607"/>
            <w:bookmarkStart w:id="5" w:name="_Toc30769134"/>
            <w:bookmarkStart w:id="6" w:name="_Toc69742271"/>
            <w:bookmarkStart w:id="7" w:name="_Toc70010465"/>
            <w:r w:rsidRPr="00DC3F82">
              <w:rPr>
                <w:rFonts w:ascii="Cambria" w:hAnsi="Cambria"/>
                <w:b/>
                <w:bCs/>
              </w:rPr>
              <w:t>The application would be built on open source software and open standard platform and adhere to policies set out by MEITY on Open Source, Open APIs, Principle of e-</w:t>
            </w:r>
            <w:proofErr w:type="spellStart"/>
            <w:r w:rsidRPr="00DC3F82">
              <w:rPr>
                <w:rFonts w:ascii="Cambria" w:hAnsi="Cambria"/>
                <w:b/>
                <w:bCs/>
              </w:rPr>
              <w:t>Kranti</w:t>
            </w:r>
            <w:proofErr w:type="spellEnd"/>
            <w:r w:rsidRPr="00DC3F82">
              <w:rPr>
                <w:rFonts w:ascii="Cambria" w:hAnsi="Cambria"/>
                <w:b/>
                <w:bCs/>
              </w:rPr>
              <w:t xml:space="preserve">, Software development and Reengineering guidelines, </w:t>
            </w:r>
            <w:proofErr w:type="spellStart"/>
            <w:r w:rsidRPr="00DC3F82">
              <w:rPr>
                <w:rFonts w:ascii="Cambria" w:hAnsi="Cambria"/>
                <w:b/>
                <w:bCs/>
              </w:rPr>
              <w:t>GoI</w:t>
            </w:r>
            <w:proofErr w:type="spellEnd"/>
            <w:r w:rsidRPr="00DC3F82">
              <w:rPr>
                <w:rFonts w:ascii="Cambria" w:hAnsi="Cambria"/>
                <w:b/>
                <w:bCs/>
              </w:rPr>
              <w:t xml:space="preserve"> cloud</w:t>
            </w:r>
            <w:r w:rsidRPr="00DC3F82">
              <w:rPr>
                <w:rFonts w:ascii="Cambria" w:hAnsi="Cambria"/>
                <w:b/>
                <w:bCs/>
                <w:spacing w:val="-10"/>
              </w:rPr>
              <w:t xml:space="preserve"> </w:t>
            </w:r>
            <w:r w:rsidRPr="00DC3F82">
              <w:rPr>
                <w:rFonts w:ascii="Cambria" w:hAnsi="Cambria"/>
                <w:b/>
                <w:bCs/>
              </w:rPr>
              <w:t>policy</w:t>
            </w:r>
            <w:bookmarkEnd w:id="3"/>
            <w:bookmarkEnd w:id="4"/>
            <w:bookmarkEnd w:id="5"/>
            <w:bookmarkEnd w:id="6"/>
            <w:bookmarkEnd w:id="7"/>
          </w:p>
          <w:p w14:paraId="07989DAC" w14:textId="77777777" w:rsidR="006A2A98" w:rsidRPr="00DC3F82" w:rsidRDefault="006A2A98" w:rsidP="006A2A98">
            <w:pPr>
              <w:rPr>
                <w:rFonts w:ascii="Cambria" w:hAnsi="Cambria"/>
              </w:rPr>
            </w:pPr>
            <w:r w:rsidRPr="00DC3F82">
              <w:rPr>
                <w:rFonts w:ascii="Cambria" w:hAnsi="Cambria"/>
              </w:rPr>
              <w:t>The solution would be cloud based or cloud</w:t>
            </w:r>
            <w:r w:rsidRPr="00DC3F82">
              <w:rPr>
                <w:rFonts w:ascii="Cambria" w:hAnsi="Cambria"/>
                <w:spacing w:val="-10"/>
              </w:rPr>
              <w:t xml:space="preserve"> </w:t>
            </w:r>
            <w:r w:rsidRPr="00DC3F82">
              <w:rPr>
                <w:rFonts w:ascii="Cambria" w:hAnsi="Cambria"/>
              </w:rPr>
              <w:t>compliant</w:t>
            </w:r>
          </w:p>
          <w:p w14:paraId="04E57879" w14:textId="77777777" w:rsidR="006A2A98" w:rsidRPr="00DC3F82" w:rsidRDefault="006A2A98" w:rsidP="006A2A98">
            <w:pPr>
              <w:rPr>
                <w:rFonts w:ascii="Cambria" w:hAnsi="Cambria"/>
              </w:rPr>
            </w:pPr>
            <w:r w:rsidRPr="00DC3F82">
              <w:rPr>
                <w:rFonts w:ascii="Cambria" w:hAnsi="Cambria"/>
              </w:rPr>
              <w:t>The solution would be scalable and replicable with minimum changes, for similar kind of operations</w:t>
            </w:r>
          </w:p>
          <w:p w14:paraId="724B7B24" w14:textId="77777777" w:rsidR="006A2A98" w:rsidRPr="00DC3F82" w:rsidRDefault="006A2A98" w:rsidP="006A2A98">
            <w:pPr>
              <w:rPr>
                <w:rFonts w:ascii="Cambria" w:hAnsi="Cambria"/>
              </w:rPr>
            </w:pPr>
            <w:r w:rsidRPr="00DC3F82">
              <w:rPr>
                <w:rFonts w:ascii="Cambria" w:hAnsi="Cambria"/>
              </w:rPr>
              <w:t>Interoperability is defined as the ability of two or more systems or components to exchange information and use the information that has been exchanged. Data standardization and interoperability are prerequisites for sharing and interfacing Department / Directorate systems/ Data with other National Agencies / State Agencies and businesses. To this end the Solution should be based on Open standards. Interoperability related projects should be compliant to CMIS standards for Content and Document management, HTTP/HTTPS/SOAP standards for SOA, BPEL 2.0 and BPMN 2.0 for Integration and Workflow. The Web portal should follow the GIGW guidelines.</w:t>
            </w:r>
          </w:p>
          <w:p w14:paraId="41324BBF" w14:textId="08352BCD" w:rsidR="006A2A98" w:rsidRPr="00DC3F82" w:rsidRDefault="006A2A98" w:rsidP="006A2A98">
            <w:pPr>
              <w:rPr>
                <w:rFonts w:ascii="Cambria" w:hAnsi="Cambria"/>
              </w:rPr>
            </w:pPr>
          </w:p>
          <w:p w14:paraId="6665ECD9" w14:textId="6812B40E" w:rsidR="006A2A98" w:rsidRPr="00DC3F82" w:rsidRDefault="006A2A98" w:rsidP="006A2A98">
            <w:pPr>
              <w:rPr>
                <w:rFonts w:ascii="Cambria" w:hAnsi="Cambria"/>
              </w:rPr>
            </w:pPr>
            <w:r w:rsidRPr="00DC3F82">
              <w:rPr>
                <w:rFonts w:ascii="Cambria" w:hAnsi="Cambria"/>
              </w:rPr>
              <w:t>The list of standards is indicated for reference but may n</w:t>
            </w:r>
            <w:r>
              <w:rPr>
                <w:rFonts w:ascii="Cambria" w:hAnsi="Cambria"/>
              </w:rPr>
              <w:t>ot to be treated as exhaustive:</w:t>
            </w:r>
          </w:p>
          <w:p w14:paraId="6F3C1BB8" w14:textId="77777777" w:rsidR="006A2A98" w:rsidRPr="00DC3F82" w:rsidRDefault="006A2A98" w:rsidP="006A2A98">
            <w:pPr>
              <w:rPr>
                <w:rFonts w:ascii="Cambria" w:hAnsi="Cambria"/>
              </w:rPr>
            </w:pPr>
            <w:r w:rsidRPr="00DC3F82">
              <w:rPr>
                <w:rFonts w:ascii="Cambria" w:hAnsi="Cambria"/>
              </w:rPr>
              <w:t>Portal (Web pages) development W3C</w:t>
            </w:r>
            <w:r w:rsidRPr="00DC3F82">
              <w:rPr>
                <w:rFonts w:ascii="Cambria" w:hAnsi="Cambria"/>
                <w:spacing w:val="-7"/>
              </w:rPr>
              <w:t xml:space="preserve"> </w:t>
            </w:r>
            <w:r w:rsidRPr="00DC3F82">
              <w:rPr>
                <w:rFonts w:ascii="Cambria" w:hAnsi="Cambria"/>
              </w:rPr>
              <w:t>standards</w:t>
            </w:r>
          </w:p>
          <w:p w14:paraId="70004858" w14:textId="77777777" w:rsidR="006A2A98" w:rsidRPr="00DC3F82" w:rsidRDefault="006A2A98" w:rsidP="006A2A98">
            <w:pPr>
              <w:rPr>
                <w:rFonts w:ascii="Cambria" w:hAnsi="Cambria"/>
              </w:rPr>
            </w:pPr>
            <w:r w:rsidRPr="00DC3F82">
              <w:rPr>
                <w:rFonts w:ascii="Cambria" w:hAnsi="Cambria"/>
              </w:rPr>
              <w:t>Information access / transfer protocol SOAP,</w:t>
            </w:r>
            <w:r w:rsidRPr="00DC3F82">
              <w:rPr>
                <w:rFonts w:ascii="Cambria" w:hAnsi="Cambria"/>
                <w:spacing w:val="-4"/>
              </w:rPr>
              <w:t xml:space="preserve"> </w:t>
            </w:r>
            <w:r w:rsidRPr="00DC3F82">
              <w:rPr>
                <w:rFonts w:ascii="Cambria" w:hAnsi="Cambria"/>
              </w:rPr>
              <w:t>HTTP/HTTPS</w:t>
            </w:r>
          </w:p>
          <w:p w14:paraId="55E44464" w14:textId="77777777" w:rsidR="006A2A98" w:rsidRPr="00DC3F82" w:rsidRDefault="006A2A98" w:rsidP="006A2A98">
            <w:pPr>
              <w:rPr>
                <w:rFonts w:ascii="Cambria" w:hAnsi="Cambria"/>
              </w:rPr>
            </w:pPr>
            <w:r w:rsidRPr="00DC3F82">
              <w:rPr>
                <w:rFonts w:ascii="Cambria" w:hAnsi="Cambria"/>
              </w:rPr>
              <w:t>Interoperability Web services open</w:t>
            </w:r>
            <w:r w:rsidRPr="00DC3F82">
              <w:rPr>
                <w:rFonts w:ascii="Cambria" w:hAnsi="Cambria"/>
                <w:spacing w:val="-2"/>
              </w:rPr>
              <w:t xml:space="preserve"> </w:t>
            </w:r>
            <w:r w:rsidRPr="00DC3F82">
              <w:rPr>
                <w:rFonts w:ascii="Cambria" w:hAnsi="Cambria"/>
              </w:rPr>
              <w:t>standards</w:t>
            </w:r>
          </w:p>
          <w:p w14:paraId="312083E0" w14:textId="77777777" w:rsidR="006A2A98" w:rsidRPr="00DC3F82" w:rsidRDefault="006A2A98" w:rsidP="006A2A98">
            <w:pPr>
              <w:rPr>
                <w:rFonts w:ascii="Cambria" w:hAnsi="Cambria"/>
              </w:rPr>
            </w:pPr>
            <w:r w:rsidRPr="00DC3F82">
              <w:rPr>
                <w:rFonts w:ascii="Cambria" w:hAnsi="Cambria"/>
              </w:rPr>
              <w:t>Digital Signature RSA</w:t>
            </w:r>
            <w:r w:rsidRPr="00DC3F82">
              <w:rPr>
                <w:rFonts w:ascii="Cambria" w:hAnsi="Cambria"/>
                <w:spacing w:val="-4"/>
              </w:rPr>
              <w:t xml:space="preserve"> </w:t>
            </w:r>
            <w:r w:rsidRPr="00DC3F82">
              <w:rPr>
                <w:rFonts w:ascii="Cambria" w:hAnsi="Cambria"/>
              </w:rPr>
              <w:t>standards</w:t>
            </w:r>
          </w:p>
          <w:p w14:paraId="476FF028" w14:textId="77777777" w:rsidR="006A2A98" w:rsidRPr="00DC3F82" w:rsidRDefault="006A2A98" w:rsidP="006A2A98">
            <w:pPr>
              <w:rPr>
                <w:rFonts w:ascii="Cambria" w:hAnsi="Cambria"/>
              </w:rPr>
            </w:pPr>
            <w:r w:rsidRPr="00DC3F82">
              <w:rPr>
                <w:rFonts w:ascii="Cambria" w:hAnsi="Cambria"/>
              </w:rPr>
              <w:t>Secure Communication SSL</w:t>
            </w:r>
            <w:r w:rsidRPr="00DC3F82">
              <w:rPr>
                <w:rFonts w:ascii="Cambria" w:hAnsi="Cambria"/>
                <w:spacing w:val="-3"/>
              </w:rPr>
              <w:t xml:space="preserve"> </w:t>
            </w:r>
            <w:r w:rsidRPr="00DC3F82">
              <w:rPr>
                <w:rFonts w:ascii="Cambria" w:hAnsi="Cambria"/>
              </w:rPr>
              <w:t>protocol</w:t>
            </w:r>
          </w:p>
          <w:p w14:paraId="2C5D08D2" w14:textId="77777777" w:rsidR="006A2A98" w:rsidRPr="00DC3F82" w:rsidRDefault="006A2A98" w:rsidP="006A2A98">
            <w:pPr>
              <w:rPr>
                <w:rFonts w:ascii="Cambria" w:hAnsi="Cambria"/>
              </w:rPr>
            </w:pPr>
            <w:r w:rsidRPr="00DC3F82">
              <w:rPr>
                <w:rFonts w:ascii="Cambria" w:hAnsi="Cambria"/>
              </w:rPr>
              <w:t>PDF 417 as 2D Bar Code</w:t>
            </w:r>
            <w:r w:rsidRPr="00DC3F82">
              <w:rPr>
                <w:rFonts w:ascii="Cambria" w:hAnsi="Cambria"/>
                <w:spacing w:val="-5"/>
              </w:rPr>
              <w:t xml:space="preserve"> </w:t>
            </w:r>
            <w:r w:rsidRPr="00DC3F82">
              <w:rPr>
                <w:rFonts w:ascii="Cambria" w:hAnsi="Cambria"/>
              </w:rPr>
              <w:t>standard</w:t>
            </w:r>
          </w:p>
          <w:p w14:paraId="08283569" w14:textId="77777777" w:rsidR="006A2A98" w:rsidRPr="00DC3F82" w:rsidRDefault="006A2A98" w:rsidP="006A2A98">
            <w:pPr>
              <w:rPr>
                <w:rFonts w:ascii="Cambria" w:hAnsi="Cambria"/>
              </w:rPr>
            </w:pPr>
            <w:r w:rsidRPr="00DC3F82">
              <w:rPr>
                <w:rFonts w:ascii="Cambria" w:hAnsi="Cambria"/>
              </w:rPr>
              <w:lastRenderedPageBreak/>
              <w:t>Information Security ISO 27001</w:t>
            </w:r>
            <w:r w:rsidRPr="00DC3F82">
              <w:rPr>
                <w:rFonts w:ascii="Cambria" w:hAnsi="Cambria"/>
                <w:spacing w:val="-6"/>
              </w:rPr>
              <w:t xml:space="preserve"> </w:t>
            </w:r>
            <w:r w:rsidRPr="00DC3F82">
              <w:rPr>
                <w:rFonts w:ascii="Cambria" w:hAnsi="Cambria"/>
              </w:rPr>
              <w:t>Standards</w:t>
            </w:r>
          </w:p>
          <w:p w14:paraId="0995BDD0" w14:textId="77777777" w:rsidR="006A2A98" w:rsidRPr="00DC3F82" w:rsidRDefault="006A2A98" w:rsidP="006A2A98">
            <w:pPr>
              <w:rPr>
                <w:rFonts w:ascii="Cambria" w:hAnsi="Cambria"/>
              </w:rPr>
            </w:pPr>
            <w:r w:rsidRPr="00DC3F82">
              <w:rPr>
                <w:rFonts w:ascii="Cambria" w:hAnsi="Cambria"/>
              </w:rPr>
              <w:t xml:space="preserve">2-Factor RBAC Authentication and Authorization (user ID, password, and a digital certificate or </w:t>
            </w:r>
            <w:proofErr w:type="spellStart"/>
            <w:r w:rsidRPr="00DC3F82">
              <w:rPr>
                <w:rFonts w:ascii="Cambria" w:hAnsi="Cambria"/>
              </w:rPr>
              <w:t>Aadhaar</w:t>
            </w:r>
            <w:proofErr w:type="spellEnd"/>
            <w:r w:rsidRPr="00DC3F82">
              <w:rPr>
                <w:rFonts w:ascii="Cambria" w:hAnsi="Cambria"/>
              </w:rPr>
              <w:t xml:space="preserve"> Based</w:t>
            </w:r>
            <w:r w:rsidRPr="00DC3F82">
              <w:rPr>
                <w:rFonts w:ascii="Cambria" w:hAnsi="Cambria"/>
                <w:spacing w:val="-1"/>
              </w:rPr>
              <w:t xml:space="preserve"> </w:t>
            </w:r>
            <w:r w:rsidRPr="00DC3F82">
              <w:rPr>
                <w:rFonts w:ascii="Cambria" w:hAnsi="Cambria"/>
              </w:rPr>
              <w:t>Authentication)</w:t>
            </w:r>
          </w:p>
          <w:p w14:paraId="509F7EAC" w14:textId="77777777" w:rsidR="006A2A98" w:rsidRPr="00DC3F82" w:rsidRDefault="006A2A98" w:rsidP="006A2A98">
            <w:pPr>
              <w:rPr>
                <w:rFonts w:ascii="Cambria" w:hAnsi="Cambria"/>
              </w:rPr>
            </w:pPr>
            <w:r w:rsidRPr="00DC3F82">
              <w:rPr>
                <w:rFonts w:ascii="Cambria" w:hAnsi="Cambria"/>
              </w:rPr>
              <w:t>Documentation IEEE/ ISO/ CMMi</w:t>
            </w:r>
            <w:r w:rsidRPr="00DC3F82">
              <w:rPr>
                <w:rFonts w:ascii="Cambria" w:hAnsi="Cambria"/>
                <w:spacing w:val="-5"/>
              </w:rPr>
              <w:t xml:space="preserve"> </w:t>
            </w:r>
            <w:r w:rsidRPr="00DC3F82">
              <w:rPr>
                <w:rFonts w:ascii="Cambria" w:hAnsi="Cambria"/>
              </w:rPr>
              <w:t>specification</w:t>
            </w:r>
          </w:p>
          <w:p w14:paraId="11CB6979" w14:textId="77777777" w:rsidR="006A2A98" w:rsidRPr="00DC3F82" w:rsidRDefault="006A2A98" w:rsidP="006A2A98">
            <w:pPr>
              <w:rPr>
                <w:rFonts w:ascii="Cambria" w:hAnsi="Cambria"/>
              </w:rPr>
            </w:pPr>
            <w:bookmarkStart w:id="8" w:name="_Toc30608923"/>
            <w:bookmarkStart w:id="9" w:name="_Toc30682608"/>
            <w:bookmarkStart w:id="10" w:name="_Toc30769135"/>
            <w:bookmarkStart w:id="11" w:name="_Toc69742272"/>
            <w:bookmarkStart w:id="12" w:name="_Toc70010466"/>
            <w:r w:rsidRPr="00DC3F82">
              <w:rPr>
                <w:rFonts w:ascii="Cambria" w:hAnsi="Cambria"/>
              </w:rPr>
              <w:t>Governance standards and certifications like Promotion of Open Source usage, GIGW, CERT-IN, ITIL, MDDS, IFEG</w:t>
            </w:r>
            <w:bookmarkEnd w:id="8"/>
            <w:bookmarkEnd w:id="9"/>
            <w:bookmarkEnd w:id="10"/>
            <w:bookmarkEnd w:id="11"/>
            <w:bookmarkEnd w:id="12"/>
          </w:p>
          <w:p w14:paraId="5564FCE6" w14:textId="226A06AA" w:rsidR="006A2A98" w:rsidRPr="00DC3F82" w:rsidRDefault="006A2A98" w:rsidP="006A2A98">
            <w:pPr>
              <w:rPr>
                <w:rFonts w:ascii="Cambria" w:hAnsi="Cambria" w:cs="Times New Roman"/>
              </w:rPr>
            </w:pPr>
          </w:p>
        </w:tc>
        <w:tc>
          <w:tcPr>
            <w:tcW w:w="6379" w:type="dxa"/>
          </w:tcPr>
          <w:p w14:paraId="184C8454" w14:textId="77777777" w:rsidR="006A2A98" w:rsidRPr="00DC3F82" w:rsidRDefault="006A2A98" w:rsidP="006A2A98">
            <w:pPr>
              <w:rPr>
                <w:rFonts w:ascii="Cambria" w:hAnsi="Cambria"/>
                <w:b/>
              </w:rPr>
            </w:pPr>
            <w:r w:rsidRPr="00DC3F82">
              <w:rPr>
                <w:rFonts w:ascii="Cambria" w:hAnsi="Cambria"/>
                <w:b/>
              </w:rPr>
              <w:lastRenderedPageBreak/>
              <w:t>Conformance to Technology &amp; Standards:</w:t>
            </w:r>
          </w:p>
          <w:p w14:paraId="70BAA0F3" w14:textId="77777777" w:rsidR="006A2A98" w:rsidRDefault="006A2A98" w:rsidP="006A2A98">
            <w:pPr>
              <w:jc w:val="both"/>
              <w:rPr>
                <w:rFonts w:ascii="Cambria" w:hAnsi="Cambria"/>
              </w:rPr>
            </w:pPr>
          </w:p>
          <w:p w14:paraId="4A7D4675" w14:textId="1742977F" w:rsidR="006A2A98" w:rsidRPr="00DC3F82" w:rsidRDefault="006A2A98" w:rsidP="006A2A98">
            <w:pPr>
              <w:jc w:val="both"/>
              <w:rPr>
                <w:rFonts w:ascii="Cambria" w:hAnsi="Cambria"/>
              </w:rPr>
            </w:pPr>
            <w:r w:rsidRPr="00DC3F82">
              <w:rPr>
                <w:rFonts w:ascii="Cambria" w:hAnsi="Cambria"/>
              </w:rPr>
              <w:t>During the implementation following standards &amp; guidelines of MEITY would be referred/ used:</w:t>
            </w:r>
          </w:p>
          <w:p w14:paraId="78BB707C" w14:textId="77777777" w:rsidR="006A2A98" w:rsidRDefault="006A2A98" w:rsidP="006A2A98">
            <w:pPr>
              <w:jc w:val="both"/>
              <w:rPr>
                <w:rFonts w:ascii="Cambria" w:hAnsi="Cambria"/>
                <w:bCs/>
              </w:rPr>
            </w:pPr>
          </w:p>
          <w:p w14:paraId="2C857CF3" w14:textId="13FEF9F1" w:rsidR="006A2A98" w:rsidRDefault="006A2A98" w:rsidP="006A2A98">
            <w:pPr>
              <w:jc w:val="both"/>
              <w:rPr>
                <w:rFonts w:ascii="Cambria" w:hAnsi="Cambria"/>
                <w:bCs/>
              </w:rPr>
            </w:pPr>
            <w:r w:rsidRPr="00DC3F82">
              <w:rPr>
                <w:rFonts w:ascii="Cambria" w:hAnsi="Cambria"/>
                <w:bCs/>
              </w:rPr>
              <w:t>The application would be built on open source software and open standard platform and adhere to policies set out by MEITY on Open Source, Open APIs, Principle.</w:t>
            </w:r>
          </w:p>
          <w:p w14:paraId="37C75636" w14:textId="77777777" w:rsidR="006A2A98" w:rsidRPr="00DC3F82" w:rsidRDefault="006A2A98" w:rsidP="006A2A98">
            <w:pPr>
              <w:jc w:val="both"/>
              <w:rPr>
                <w:rFonts w:ascii="Cambria" w:hAnsi="Cambria"/>
                <w:bCs/>
              </w:rPr>
            </w:pPr>
          </w:p>
          <w:p w14:paraId="50442DC3" w14:textId="77777777" w:rsidR="006A2A98" w:rsidRPr="00DC3F82" w:rsidRDefault="006A2A98" w:rsidP="006A2A98">
            <w:pPr>
              <w:jc w:val="both"/>
              <w:rPr>
                <w:rFonts w:ascii="Cambria" w:hAnsi="Cambria"/>
              </w:rPr>
            </w:pPr>
            <w:r w:rsidRPr="00DC3F82">
              <w:rPr>
                <w:rFonts w:ascii="Cambria" w:hAnsi="Cambria"/>
              </w:rPr>
              <w:t>The solution would be scalable and replicable with minimum changes, for similar kind of operations</w:t>
            </w:r>
          </w:p>
          <w:p w14:paraId="1AB44709" w14:textId="77777777" w:rsidR="006A2A98" w:rsidRDefault="006A2A98" w:rsidP="006A2A98">
            <w:pPr>
              <w:rPr>
                <w:rFonts w:ascii="Cambria" w:hAnsi="Cambria"/>
              </w:rPr>
            </w:pPr>
          </w:p>
          <w:p w14:paraId="629C6994" w14:textId="2D273D89" w:rsidR="006A2A98" w:rsidRPr="00DC3F82" w:rsidRDefault="006A2A98" w:rsidP="006A2A98">
            <w:pPr>
              <w:rPr>
                <w:rFonts w:ascii="Cambria" w:hAnsi="Cambria"/>
              </w:rPr>
            </w:pPr>
            <w:r>
              <w:rPr>
                <w:rFonts w:ascii="Cambria" w:hAnsi="Cambria"/>
              </w:rPr>
              <w:t>T</w:t>
            </w:r>
            <w:r w:rsidRPr="00DC3F82">
              <w:rPr>
                <w:rFonts w:ascii="Cambria" w:hAnsi="Cambria"/>
              </w:rPr>
              <w:t>he Solution should be based on Open standards. The Web portal should follow the GIGW guidelines.</w:t>
            </w:r>
          </w:p>
          <w:p w14:paraId="258B4781" w14:textId="77777777" w:rsidR="006A2A98" w:rsidRPr="00DC3F82" w:rsidRDefault="006A2A98" w:rsidP="006A2A98">
            <w:pPr>
              <w:rPr>
                <w:rFonts w:ascii="Cambria" w:hAnsi="Cambria"/>
              </w:rPr>
            </w:pPr>
          </w:p>
          <w:p w14:paraId="036C8053" w14:textId="2813AD50" w:rsidR="006A2A98" w:rsidRPr="00DC3F82" w:rsidRDefault="006A2A98" w:rsidP="006A2A98">
            <w:pPr>
              <w:rPr>
                <w:rFonts w:ascii="Cambria" w:hAnsi="Cambria"/>
              </w:rPr>
            </w:pPr>
          </w:p>
          <w:p w14:paraId="7483AB6B" w14:textId="77777777" w:rsidR="006A2A98" w:rsidRPr="00DC3F82" w:rsidRDefault="006A2A98" w:rsidP="006A2A98">
            <w:pPr>
              <w:rPr>
                <w:rFonts w:ascii="Cambria" w:hAnsi="Cambria"/>
              </w:rPr>
            </w:pPr>
            <w:r w:rsidRPr="00DC3F82">
              <w:rPr>
                <w:rFonts w:ascii="Cambria" w:hAnsi="Cambria"/>
              </w:rPr>
              <w:t>The list of standards is indicated for reference but may not to be treated as exhaustive:</w:t>
            </w:r>
          </w:p>
          <w:p w14:paraId="7A541BB5" w14:textId="77777777" w:rsidR="006A2A98" w:rsidRPr="00DC3F82" w:rsidRDefault="006A2A98" w:rsidP="006A2A98">
            <w:pPr>
              <w:rPr>
                <w:rFonts w:ascii="Cambria" w:hAnsi="Cambria"/>
              </w:rPr>
            </w:pPr>
          </w:p>
          <w:p w14:paraId="07B7E811" w14:textId="77777777" w:rsidR="006A2A98" w:rsidRPr="006F46F7" w:rsidRDefault="006A2A98" w:rsidP="006A2A98">
            <w:pPr>
              <w:pStyle w:val="ListParagraph"/>
              <w:numPr>
                <w:ilvl w:val="0"/>
                <w:numId w:val="6"/>
              </w:numPr>
              <w:rPr>
                <w:rFonts w:ascii="Cambria" w:hAnsi="Cambria"/>
              </w:rPr>
            </w:pPr>
            <w:r w:rsidRPr="006F46F7">
              <w:rPr>
                <w:rFonts w:ascii="Cambria" w:hAnsi="Cambria"/>
              </w:rPr>
              <w:t>Portal (Web pages) development W3C</w:t>
            </w:r>
            <w:r w:rsidRPr="006F46F7">
              <w:rPr>
                <w:rFonts w:ascii="Cambria" w:hAnsi="Cambria"/>
                <w:spacing w:val="-7"/>
              </w:rPr>
              <w:t xml:space="preserve"> </w:t>
            </w:r>
            <w:r w:rsidRPr="006F46F7">
              <w:rPr>
                <w:rFonts w:ascii="Cambria" w:hAnsi="Cambria"/>
              </w:rPr>
              <w:t>standards</w:t>
            </w:r>
          </w:p>
          <w:p w14:paraId="354E8AA6" w14:textId="77777777" w:rsidR="006A2A98" w:rsidRPr="006F46F7" w:rsidRDefault="006A2A98" w:rsidP="006A2A98">
            <w:pPr>
              <w:pStyle w:val="ListParagraph"/>
              <w:numPr>
                <w:ilvl w:val="0"/>
                <w:numId w:val="6"/>
              </w:numPr>
              <w:rPr>
                <w:rFonts w:ascii="Cambria" w:hAnsi="Cambria"/>
              </w:rPr>
            </w:pPr>
            <w:r w:rsidRPr="006F46F7">
              <w:rPr>
                <w:rFonts w:ascii="Cambria" w:hAnsi="Cambria"/>
              </w:rPr>
              <w:t>Information access / transfer protocol SOAP,</w:t>
            </w:r>
            <w:r w:rsidRPr="006F46F7">
              <w:rPr>
                <w:rFonts w:ascii="Cambria" w:hAnsi="Cambria"/>
                <w:spacing w:val="-4"/>
              </w:rPr>
              <w:t xml:space="preserve"> </w:t>
            </w:r>
            <w:r w:rsidRPr="006F46F7">
              <w:rPr>
                <w:rFonts w:ascii="Cambria" w:hAnsi="Cambria"/>
              </w:rPr>
              <w:t>HTTP/HTTPS</w:t>
            </w:r>
          </w:p>
          <w:p w14:paraId="6141E1F9" w14:textId="77777777" w:rsidR="006A2A98" w:rsidRPr="006F46F7" w:rsidRDefault="006A2A98" w:rsidP="006A2A98">
            <w:pPr>
              <w:pStyle w:val="ListParagraph"/>
              <w:numPr>
                <w:ilvl w:val="0"/>
                <w:numId w:val="6"/>
              </w:numPr>
              <w:rPr>
                <w:rFonts w:ascii="Cambria" w:hAnsi="Cambria"/>
              </w:rPr>
            </w:pPr>
            <w:r w:rsidRPr="006F46F7">
              <w:rPr>
                <w:rFonts w:ascii="Cambria" w:hAnsi="Cambria"/>
              </w:rPr>
              <w:t>Secure Communication SSL</w:t>
            </w:r>
            <w:r w:rsidRPr="006F46F7">
              <w:rPr>
                <w:rFonts w:ascii="Cambria" w:hAnsi="Cambria"/>
                <w:spacing w:val="-3"/>
              </w:rPr>
              <w:t xml:space="preserve"> </w:t>
            </w:r>
            <w:r w:rsidRPr="006F46F7">
              <w:rPr>
                <w:rFonts w:ascii="Cambria" w:hAnsi="Cambria"/>
              </w:rPr>
              <w:t>protocol</w:t>
            </w:r>
          </w:p>
          <w:p w14:paraId="4D2AA2DE" w14:textId="77777777" w:rsidR="006A2A98" w:rsidRPr="006F46F7" w:rsidRDefault="006A2A98" w:rsidP="006A2A98">
            <w:pPr>
              <w:pStyle w:val="ListParagraph"/>
              <w:numPr>
                <w:ilvl w:val="0"/>
                <w:numId w:val="6"/>
              </w:numPr>
              <w:rPr>
                <w:rFonts w:ascii="Cambria" w:hAnsi="Cambria"/>
              </w:rPr>
            </w:pPr>
            <w:r w:rsidRPr="006F46F7">
              <w:rPr>
                <w:rFonts w:ascii="Cambria" w:hAnsi="Cambria"/>
              </w:rPr>
              <w:t>Information Security ISO 27001</w:t>
            </w:r>
            <w:r w:rsidRPr="006F46F7">
              <w:rPr>
                <w:rFonts w:ascii="Cambria" w:hAnsi="Cambria"/>
                <w:spacing w:val="-6"/>
              </w:rPr>
              <w:t xml:space="preserve"> </w:t>
            </w:r>
            <w:r w:rsidRPr="006F46F7">
              <w:rPr>
                <w:rFonts w:ascii="Cambria" w:hAnsi="Cambria"/>
              </w:rPr>
              <w:t>Standards</w:t>
            </w:r>
          </w:p>
          <w:p w14:paraId="0583F0F8" w14:textId="4EAC6672" w:rsidR="006A2A98" w:rsidRPr="00287EE2" w:rsidRDefault="006A2A98" w:rsidP="006A2A98">
            <w:pPr>
              <w:pStyle w:val="ListParagraph"/>
              <w:numPr>
                <w:ilvl w:val="0"/>
                <w:numId w:val="6"/>
              </w:numPr>
              <w:rPr>
                <w:rFonts w:ascii="Cambria" w:hAnsi="Cambria"/>
              </w:rPr>
            </w:pPr>
            <w:r w:rsidRPr="006F46F7">
              <w:rPr>
                <w:rFonts w:ascii="Cambria" w:hAnsi="Cambria"/>
              </w:rPr>
              <w:t>Documentation IEEE/ ISO/ CMMi</w:t>
            </w:r>
            <w:r w:rsidRPr="006F46F7">
              <w:rPr>
                <w:rFonts w:ascii="Cambria" w:hAnsi="Cambria"/>
                <w:spacing w:val="-5"/>
              </w:rPr>
              <w:t xml:space="preserve"> </w:t>
            </w:r>
            <w:r w:rsidRPr="006F46F7">
              <w:rPr>
                <w:rFonts w:ascii="Cambria" w:hAnsi="Cambria"/>
              </w:rPr>
              <w:t>specification</w:t>
            </w:r>
          </w:p>
          <w:p w14:paraId="6775E45D" w14:textId="1EBBDCA5" w:rsidR="006A2A98" w:rsidRPr="006F46F7" w:rsidRDefault="006A2A98" w:rsidP="006A2A98">
            <w:pPr>
              <w:pStyle w:val="ListParagraph"/>
              <w:numPr>
                <w:ilvl w:val="0"/>
                <w:numId w:val="6"/>
              </w:numPr>
              <w:rPr>
                <w:rFonts w:ascii="Cambria" w:hAnsi="Cambria"/>
              </w:rPr>
            </w:pPr>
            <w:r w:rsidRPr="006F46F7">
              <w:rPr>
                <w:rFonts w:ascii="Cambria" w:hAnsi="Cambria"/>
              </w:rPr>
              <w:t>Governance standards and certifications like Promotion of Open Source usage, GIGW, CERT-IN</w:t>
            </w:r>
          </w:p>
          <w:p w14:paraId="37DF2D38" w14:textId="5D7623E9" w:rsidR="006A2A98" w:rsidRPr="00397EFB" w:rsidRDefault="006A2A98" w:rsidP="006A2A98">
            <w:pPr>
              <w:jc w:val="both"/>
              <w:rPr>
                <w:rFonts w:ascii="Cambria" w:hAnsi="Cambria" w:cs="Times New Roman"/>
              </w:rPr>
            </w:pPr>
          </w:p>
        </w:tc>
      </w:tr>
      <w:tr w:rsidR="006A2A98" w:rsidRPr="00397EFB" w14:paraId="539E8486" w14:textId="77777777" w:rsidTr="004F001D">
        <w:tc>
          <w:tcPr>
            <w:tcW w:w="642" w:type="dxa"/>
            <w:vAlign w:val="center"/>
          </w:tcPr>
          <w:p w14:paraId="3C53424F" w14:textId="77777777" w:rsidR="006A2A98" w:rsidRPr="00397EFB" w:rsidRDefault="006A2A98" w:rsidP="006A2A98">
            <w:pPr>
              <w:pStyle w:val="ListParagraph"/>
              <w:numPr>
                <w:ilvl w:val="0"/>
                <w:numId w:val="1"/>
              </w:numPr>
              <w:jc w:val="center"/>
              <w:rPr>
                <w:rFonts w:ascii="Cambria" w:hAnsi="Cambria" w:cs="Times New Roman"/>
                <w:b/>
                <w:bCs/>
              </w:rPr>
            </w:pPr>
          </w:p>
        </w:tc>
        <w:tc>
          <w:tcPr>
            <w:tcW w:w="712" w:type="dxa"/>
            <w:vAlign w:val="center"/>
          </w:tcPr>
          <w:p w14:paraId="61239D93" w14:textId="0A3CC933" w:rsidR="006A2A98" w:rsidRDefault="006A2A98" w:rsidP="006A2A98">
            <w:pPr>
              <w:jc w:val="center"/>
              <w:rPr>
                <w:rFonts w:ascii="Cambria" w:hAnsi="Cambria" w:cs="Times New Roman"/>
              </w:rPr>
            </w:pPr>
            <w:r>
              <w:rPr>
                <w:rFonts w:ascii="Cambria" w:hAnsi="Cambria" w:cs="Times New Roman"/>
              </w:rPr>
              <w:t>63</w:t>
            </w:r>
          </w:p>
        </w:tc>
        <w:tc>
          <w:tcPr>
            <w:tcW w:w="1618" w:type="dxa"/>
            <w:vAlign w:val="center"/>
          </w:tcPr>
          <w:p w14:paraId="582EF529" w14:textId="77777777" w:rsidR="006A2A98" w:rsidRPr="00C7319D" w:rsidRDefault="006A2A98" w:rsidP="006A2A98">
            <w:pPr>
              <w:spacing w:line="360" w:lineRule="auto"/>
            </w:pPr>
            <w:r w:rsidRPr="00C7319D">
              <w:t>Table 2: e-Governance Standards, Policies &amp; Guidelines:</w:t>
            </w:r>
          </w:p>
          <w:p w14:paraId="2E60F82E" w14:textId="77777777" w:rsidR="006A2A98" w:rsidRDefault="006A2A98" w:rsidP="006A2A98">
            <w:pPr>
              <w:rPr>
                <w:rFonts w:ascii="Cambria" w:hAnsi="Cambria" w:cs="Times New Roman"/>
              </w:rPr>
            </w:pPr>
          </w:p>
        </w:tc>
        <w:tc>
          <w:tcPr>
            <w:tcW w:w="6379" w:type="dxa"/>
          </w:tcPr>
          <w:tbl>
            <w:tblPr>
              <w:tblW w:w="9470" w:type="dxa"/>
              <w:tblInd w:w="3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220"/>
              <w:gridCol w:w="7250"/>
            </w:tblGrid>
            <w:tr w:rsidR="006A2A98" w:rsidRPr="00C7319D" w14:paraId="4A8BABBF" w14:textId="77777777" w:rsidTr="00C7319D">
              <w:trPr>
                <w:trHeight w:val="428"/>
              </w:trPr>
              <w:tc>
                <w:tcPr>
                  <w:tcW w:w="2220" w:type="dxa"/>
                  <w:shd w:val="clear" w:color="auto" w:fill="C5D9F0"/>
                </w:tcPr>
                <w:p w14:paraId="0B285744" w14:textId="77777777" w:rsidR="006A2A98" w:rsidRPr="00C7319D" w:rsidRDefault="006A2A98" w:rsidP="006A2A98">
                  <w:r w:rsidRPr="00C7319D">
                    <w:t>Technology</w:t>
                  </w:r>
                </w:p>
              </w:tc>
              <w:tc>
                <w:tcPr>
                  <w:tcW w:w="7250" w:type="dxa"/>
                  <w:shd w:val="clear" w:color="auto" w:fill="C5D9F0"/>
                </w:tcPr>
                <w:p w14:paraId="25A8748A" w14:textId="77777777" w:rsidR="006A2A98" w:rsidRPr="00C7319D" w:rsidRDefault="006A2A98" w:rsidP="006A2A98">
                  <w:r w:rsidRPr="00C7319D">
                    <w:t>Compliance With</w:t>
                  </w:r>
                </w:p>
              </w:tc>
            </w:tr>
            <w:tr w:rsidR="006A2A98" w:rsidRPr="00C7319D" w14:paraId="49982F01" w14:textId="77777777" w:rsidTr="00C7319D">
              <w:trPr>
                <w:trHeight w:val="447"/>
              </w:trPr>
              <w:tc>
                <w:tcPr>
                  <w:tcW w:w="2220" w:type="dxa"/>
                </w:tcPr>
                <w:p w14:paraId="6B48A184" w14:textId="77777777" w:rsidR="006A2A98" w:rsidRPr="00C7319D" w:rsidRDefault="006A2A98" w:rsidP="006A2A98">
                  <w:r w:rsidRPr="00C7319D">
                    <w:t>Portal development</w:t>
                  </w:r>
                </w:p>
              </w:tc>
              <w:tc>
                <w:tcPr>
                  <w:tcW w:w="7250" w:type="dxa"/>
                </w:tcPr>
                <w:p w14:paraId="587243FA" w14:textId="77777777" w:rsidR="006A2A98" w:rsidRDefault="006A2A98" w:rsidP="006A2A98">
                  <w:proofErr w:type="spellStart"/>
                  <w:r w:rsidRPr="00C7319D">
                    <w:t>MeitY</w:t>
                  </w:r>
                  <w:proofErr w:type="spellEnd"/>
                  <w:r w:rsidRPr="00C7319D">
                    <w:t xml:space="preserve"> guidelines available on</w:t>
                  </w:r>
                </w:p>
                <w:p w14:paraId="5C692AB4" w14:textId="7DFFC695" w:rsidR="006A2A98" w:rsidRPr="00C7319D" w:rsidRDefault="006A2A98" w:rsidP="006A2A98">
                  <w:r w:rsidRPr="00C7319D">
                    <w:t xml:space="preserve"> </w:t>
                  </w:r>
                  <w:hyperlink r:id="rId8">
                    <w:r w:rsidRPr="00C7319D">
                      <w:rPr>
                        <w:color w:val="0000FF"/>
                        <w:u w:val="single" w:color="0000FF"/>
                      </w:rPr>
                      <w:t>http://web.guidelines.gov.in</w:t>
                    </w:r>
                  </w:hyperlink>
                </w:p>
              </w:tc>
            </w:tr>
            <w:tr w:rsidR="006A2A98" w:rsidRPr="00C7319D" w14:paraId="48E88394" w14:textId="77777777" w:rsidTr="00C7319D">
              <w:trPr>
                <w:trHeight w:val="428"/>
              </w:trPr>
              <w:tc>
                <w:tcPr>
                  <w:tcW w:w="2220" w:type="dxa"/>
                </w:tcPr>
                <w:p w14:paraId="6E501D9D" w14:textId="77777777" w:rsidR="006A2A98" w:rsidRPr="00C7319D" w:rsidRDefault="006A2A98" w:rsidP="006A2A98">
                  <w:r w:rsidRPr="00C7319D">
                    <w:t>Information access/transfer protocols</w:t>
                  </w:r>
                </w:p>
              </w:tc>
              <w:tc>
                <w:tcPr>
                  <w:tcW w:w="7250" w:type="dxa"/>
                </w:tcPr>
                <w:p w14:paraId="128D1197" w14:textId="77777777" w:rsidR="006A2A98" w:rsidRPr="00C7319D" w:rsidRDefault="006A2A98" w:rsidP="006A2A98">
                  <w:r w:rsidRPr="00C7319D">
                    <w:t>SOAP, HTTP/HTTPS</w:t>
                  </w:r>
                </w:p>
              </w:tc>
            </w:tr>
            <w:tr w:rsidR="006A2A98" w:rsidRPr="00C7319D" w14:paraId="4628552A" w14:textId="77777777" w:rsidTr="00C7319D">
              <w:trPr>
                <w:trHeight w:val="1355"/>
              </w:trPr>
              <w:tc>
                <w:tcPr>
                  <w:tcW w:w="2220" w:type="dxa"/>
                </w:tcPr>
                <w:p w14:paraId="1B0CA7AC" w14:textId="77777777" w:rsidR="006A2A98" w:rsidRPr="00C7319D" w:rsidRDefault="006A2A98" w:rsidP="006A2A98">
                  <w:r w:rsidRPr="00C7319D">
                    <w:t>System Software</w:t>
                  </w:r>
                </w:p>
              </w:tc>
              <w:tc>
                <w:tcPr>
                  <w:tcW w:w="7250" w:type="dxa"/>
                </w:tcPr>
                <w:p w14:paraId="3106F53F" w14:textId="77777777" w:rsidR="006A2A98" w:rsidRDefault="006A2A98" w:rsidP="006A2A98">
                  <w:r w:rsidRPr="00C7319D">
                    <w:t xml:space="preserve">The database should be Open Source </w:t>
                  </w:r>
                </w:p>
                <w:p w14:paraId="6045C886" w14:textId="77777777" w:rsidR="006A2A98" w:rsidRDefault="006A2A98" w:rsidP="006A2A98">
                  <w:r w:rsidRPr="00C7319D">
                    <w:t>Software as a mandatory requirement</w:t>
                  </w:r>
                </w:p>
                <w:p w14:paraId="3E214521" w14:textId="77777777" w:rsidR="006A2A98" w:rsidRDefault="006A2A98" w:rsidP="006A2A98">
                  <w:r w:rsidRPr="00C7319D">
                    <w:t xml:space="preserve"> with Technical Support, as applicable. </w:t>
                  </w:r>
                </w:p>
                <w:p w14:paraId="40D3D371" w14:textId="77777777" w:rsidR="006A2A98" w:rsidRDefault="006A2A98" w:rsidP="006A2A98">
                  <w:pPr>
                    <w:rPr>
                      <w:shd w:val="clear" w:color="auto" w:fill="FFFFFF"/>
                    </w:rPr>
                  </w:pPr>
                  <w:r w:rsidRPr="00C7319D">
                    <w:rPr>
                      <w:shd w:val="clear" w:color="auto" w:fill="FFFFFF"/>
                    </w:rPr>
                    <w:t>Open Standard (Open Source) Database</w:t>
                  </w:r>
                </w:p>
                <w:p w14:paraId="523A1E40" w14:textId="77777777" w:rsidR="006A2A98" w:rsidRDefault="006A2A98" w:rsidP="006A2A98">
                  <w:pPr>
                    <w:rPr>
                      <w:shd w:val="clear" w:color="auto" w:fill="FFFFFF"/>
                    </w:rPr>
                  </w:pPr>
                  <w:r w:rsidRPr="00C7319D">
                    <w:rPr>
                      <w:shd w:val="clear" w:color="auto" w:fill="FFFFFF"/>
                    </w:rPr>
                    <w:t xml:space="preserve"> with 24x7 Expertise Technical Support &amp; SLA should be available upfront as multiyear bundled package Subscription</w:t>
                  </w:r>
                </w:p>
                <w:p w14:paraId="0374C92D" w14:textId="6F176E18" w:rsidR="006A2A98" w:rsidRDefault="006A2A98" w:rsidP="006A2A98">
                  <w:pPr>
                    <w:rPr>
                      <w:shd w:val="clear" w:color="auto" w:fill="FFFFFF"/>
                    </w:rPr>
                  </w:pPr>
                  <w:r w:rsidRPr="00C7319D">
                    <w:rPr>
                      <w:shd w:val="clear" w:color="auto" w:fill="FFFFFF"/>
                    </w:rPr>
                    <w:t xml:space="preserve"> which include all Database </w:t>
                  </w:r>
                  <w:proofErr w:type="gramStart"/>
                  <w:r>
                    <w:rPr>
                      <w:shd w:val="clear" w:color="auto" w:fill="FFFFFF"/>
                    </w:rPr>
                    <w:t>Features,?</w:t>
                  </w:r>
                  <w:proofErr w:type="gramEnd"/>
                </w:p>
                <w:p w14:paraId="676CB710" w14:textId="77777777" w:rsidR="006A2A98" w:rsidRDefault="006A2A98" w:rsidP="006A2A98">
                  <w:r w:rsidRPr="00C7319D">
                    <w:rPr>
                      <w:shd w:val="clear" w:color="auto" w:fill="FFFFFF"/>
                    </w:rPr>
                    <w:t>Tools, Platform, Upgrades for monitoring DBA activities for future enhancements.</w:t>
                  </w:r>
                  <w:r w:rsidRPr="00C7319D">
                    <w:t xml:space="preserve"> This is as per </w:t>
                  </w:r>
                  <w:proofErr w:type="spellStart"/>
                  <w:r w:rsidRPr="00C7319D">
                    <w:t>MeitY</w:t>
                  </w:r>
                  <w:proofErr w:type="spellEnd"/>
                  <w:r w:rsidRPr="00C7319D">
                    <w:t xml:space="preserve"> </w:t>
                  </w:r>
                </w:p>
                <w:p w14:paraId="4F894255" w14:textId="2883E81F" w:rsidR="006A2A98" w:rsidRPr="00C7319D" w:rsidRDefault="006A2A98" w:rsidP="006A2A98">
                  <w:r w:rsidRPr="00C7319D">
                    <w:t>Guidelines on adoption of</w:t>
                  </w:r>
                </w:p>
                <w:p w14:paraId="54F68B46" w14:textId="77777777" w:rsidR="006A2A98" w:rsidRDefault="006A2A98" w:rsidP="006A2A98">
                  <w:r w:rsidRPr="00C7319D">
                    <w:t>Open Source in the government</w:t>
                  </w:r>
                </w:p>
                <w:p w14:paraId="5FC29057" w14:textId="6A623776" w:rsidR="006A2A98" w:rsidRPr="00C7319D" w:rsidRDefault="006A2A98" w:rsidP="006A2A98">
                  <w:r w:rsidRPr="00C7319D">
                    <w:lastRenderedPageBreak/>
                    <w:t xml:space="preserve"> organization.</w:t>
                  </w:r>
                </w:p>
              </w:tc>
            </w:tr>
            <w:tr w:rsidR="006A2A98" w:rsidRPr="00C7319D" w14:paraId="28424813" w14:textId="77777777" w:rsidTr="00C7319D">
              <w:trPr>
                <w:trHeight w:val="428"/>
              </w:trPr>
              <w:tc>
                <w:tcPr>
                  <w:tcW w:w="2220" w:type="dxa"/>
                </w:tcPr>
                <w:p w14:paraId="1457F3E4" w14:textId="77777777" w:rsidR="006A2A98" w:rsidRPr="00C7319D" w:rsidRDefault="006A2A98" w:rsidP="006A2A98">
                  <w:r w:rsidRPr="00C7319D">
                    <w:lastRenderedPageBreak/>
                    <w:t>Interoperability</w:t>
                  </w:r>
                </w:p>
              </w:tc>
              <w:tc>
                <w:tcPr>
                  <w:tcW w:w="7250" w:type="dxa"/>
                </w:tcPr>
                <w:p w14:paraId="0D343E2F" w14:textId="77777777" w:rsidR="006A2A98" w:rsidRPr="00C7319D" w:rsidRDefault="006A2A98" w:rsidP="006A2A98">
                  <w:r w:rsidRPr="00C7319D">
                    <w:t>Web Services, Open standards, XML etc.</w:t>
                  </w:r>
                </w:p>
              </w:tc>
            </w:tr>
            <w:tr w:rsidR="006A2A98" w:rsidRPr="00C7319D" w14:paraId="1C4073E3" w14:textId="77777777" w:rsidTr="00C7319D">
              <w:trPr>
                <w:trHeight w:val="428"/>
              </w:trPr>
              <w:tc>
                <w:tcPr>
                  <w:tcW w:w="2220" w:type="dxa"/>
                </w:tcPr>
                <w:p w14:paraId="11D3C0D2" w14:textId="77777777" w:rsidR="006A2A98" w:rsidRPr="00C7319D" w:rsidRDefault="006A2A98" w:rsidP="006A2A98">
                  <w:r w:rsidRPr="00C7319D">
                    <w:t>Usability</w:t>
                  </w:r>
                </w:p>
              </w:tc>
              <w:tc>
                <w:tcPr>
                  <w:tcW w:w="7250" w:type="dxa"/>
                </w:tcPr>
                <w:p w14:paraId="0398E972" w14:textId="77777777" w:rsidR="006A2A98" w:rsidRPr="00C7319D" w:rsidRDefault="006A2A98" w:rsidP="006A2A98">
                  <w:r w:rsidRPr="00C7319D">
                    <w:t>ISO 9241</w:t>
                  </w:r>
                </w:p>
              </w:tc>
            </w:tr>
            <w:tr w:rsidR="006A2A98" w:rsidRPr="00C7319D" w14:paraId="040E915A" w14:textId="77777777" w:rsidTr="00C7319D">
              <w:trPr>
                <w:trHeight w:val="428"/>
              </w:trPr>
              <w:tc>
                <w:tcPr>
                  <w:tcW w:w="2220" w:type="dxa"/>
                </w:tcPr>
                <w:p w14:paraId="6FAA8B27" w14:textId="77777777" w:rsidR="006A2A98" w:rsidRPr="00C7319D" w:rsidRDefault="006A2A98" w:rsidP="006A2A98">
                  <w:r w:rsidRPr="00C7319D">
                    <w:t>Technology standards</w:t>
                  </w:r>
                </w:p>
              </w:tc>
              <w:tc>
                <w:tcPr>
                  <w:tcW w:w="7250" w:type="dxa"/>
                </w:tcPr>
                <w:p w14:paraId="7CA94024" w14:textId="77777777" w:rsidR="006A2A98" w:rsidRPr="00C7319D" w:rsidRDefault="006A2A98" w:rsidP="006A2A98">
                  <w:r w:rsidRPr="00C7319D">
                    <w:t>OWASP</w:t>
                  </w:r>
                </w:p>
              </w:tc>
            </w:tr>
            <w:tr w:rsidR="006A2A98" w:rsidRPr="00C7319D" w14:paraId="76E9C9F5" w14:textId="77777777" w:rsidTr="00C7319D">
              <w:trPr>
                <w:trHeight w:val="428"/>
              </w:trPr>
              <w:tc>
                <w:tcPr>
                  <w:tcW w:w="2220" w:type="dxa"/>
                </w:tcPr>
                <w:p w14:paraId="3DEAEF4E" w14:textId="77777777" w:rsidR="006A2A98" w:rsidRPr="00C7319D" w:rsidRDefault="006A2A98" w:rsidP="006A2A98">
                  <w:r w:rsidRPr="00C7319D">
                    <w:t>Digital signature</w:t>
                  </w:r>
                </w:p>
              </w:tc>
              <w:tc>
                <w:tcPr>
                  <w:tcW w:w="7250" w:type="dxa"/>
                </w:tcPr>
                <w:p w14:paraId="78EB535B" w14:textId="77777777" w:rsidR="006A2A98" w:rsidRPr="00C7319D" w:rsidRDefault="006A2A98" w:rsidP="006A2A98">
                  <w:r w:rsidRPr="00C7319D">
                    <w:t>RSA standards</w:t>
                  </w:r>
                </w:p>
              </w:tc>
            </w:tr>
            <w:tr w:rsidR="006A2A98" w:rsidRPr="00C7319D" w14:paraId="09138FDD" w14:textId="77777777" w:rsidTr="00C7319D">
              <w:trPr>
                <w:trHeight w:val="428"/>
              </w:trPr>
              <w:tc>
                <w:tcPr>
                  <w:tcW w:w="2220" w:type="dxa"/>
                </w:tcPr>
                <w:p w14:paraId="01F5BE9C" w14:textId="77777777" w:rsidR="006A2A98" w:rsidRPr="00C7319D" w:rsidRDefault="006A2A98" w:rsidP="006A2A98">
                  <w:r w:rsidRPr="00C7319D">
                    <w:t>Document encryption</w:t>
                  </w:r>
                </w:p>
              </w:tc>
              <w:tc>
                <w:tcPr>
                  <w:tcW w:w="7250" w:type="dxa"/>
                </w:tcPr>
                <w:p w14:paraId="4B9E0ADD" w14:textId="77777777" w:rsidR="006A2A98" w:rsidRPr="00C7319D" w:rsidRDefault="006A2A98" w:rsidP="006A2A98">
                  <w:r w:rsidRPr="00C7319D">
                    <w:t>PKCS specifications</w:t>
                  </w:r>
                </w:p>
              </w:tc>
            </w:tr>
            <w:tr w:rsidR="006A2A98" w:rsidRPr="00C7319D" w14:paraId="56F24EE1" w14:textId="77777777" w:rsidTr="00C7319D">
              <w:trPr>
                <w:trHeight w:val="428"/>
              </w:trPr>
              <w:tc>
                <w:tcPr>
                  <w:tcW w:w="2220" w:type="dxa"/>
                </w:tcPr>
                <w:p w14:paraId="4E82D804" w14:textId="77777777" w:rsidR="006A2A98" w:rsidRPr="00C7319D" w:rsidRDefault="006A2A98" w:rsidP="006A2A98">
                  <w:r w:rsidRPr="00C7319D">
                    <w:t>Information Security</w:t>
                  </w:r>
                </w:p>
              </w:tc>
              <w:tc>
                <w:tcPr>
                  <w:tcW w:w="7250" w:type="dxa"/>
                </w:tcPr>
                <w:p w14:paraId="0CA5FD47" w14:textId="77777777" w:rsidR="006A2A98" w:rsidRPr="00C7319D" w:rsidRDefault="006A2A98" w:rsidP="006A2A98">
                  <w:r w:rsidRPr="00C7319D">
                    <w:t>ISO 27001</w:t>
                  </w:r>
                </w:p>
              </w:tc>
            </w:tr>
            <w:tr w:rsidR="006A2A98" w:rsidRPr="00C7319D" w14:paraId="031E7C7E" w14:textId="77777777" w:rsidTr="00C7319D">
              <w:trPr>
                <w:trHeight w:val="736"/>
              </w:trPr>
              <w:tc>
                <w:tcPr>
                  <w:tcW w:w="2220" w:type="dxa"/>
                </w:tcPr>
                <w:p w14:paraId="28C8EF85" w14:textId="77777777" w:rsidR="006A2A98" w:rsidRPr="00C7319D" w:rsidRDefault="006A2A98" w:rsidP="006A2A98">
                  <w:r w:rsidRPr="00C7319D">
                    <w:t>Operational</w:t>
                  </w:r>
                  <w:r w:rsidRPr="00C7319D">
                    <w:tab/>
                    <w:t>integrity</w:t>
                  </w:r>
                  <w:r w:rsidRPr="00C7319D">
                    <w:tab/>
                    <w:t>&amp;</w:t>
                  </w:r>
                  <w:r w:rsidRPr="00C7319D">
                    <w:tab/>
                  </w:r>
                  <w:r w:rsidRPr="00C7319D">
                    <w:rPr>
                      <w:spacing w:val="-3"/>
                    </w:rPr>
                    <w:t xml:space="preserve">security </w:t>
                  </w:r>
                  <w:r w:rsidRPr="00C7319D">
                    <w:t>Management</w:t>
                  </w:r>
                </w:p>
              </w:tc>
              <w:tc>
                <w:tcPr>
                  <w:tcW w:w="7250" w:type="dxa"/>
                </w:tcPr>
                <w:p w14:paraId="3F999CBB" w14:textId="77777777" w:rsidR="006A2A98" w:rsidRPr="00C7319D" w:rsidRDefault="006A2A98" w:rsidP="006A2A98">
                  <w:r w:rsidRPr="00C7319D">
                    <w:t>ISO 17799</w:t>
                  </w:r>
                </w:p>
              </w:tc>
            </w:tr>
            <w:tr w:rsidR="006A2A98" w:rsidRPr="00C7319D" w14:paraId="1E5AD41C" w14:textId="77777777" w:rsidTr="00C7319D">
              <w:trPr>
                <w:trHeight w:val="428"/>
              </w:trPr>
              <w:tc>
                <w:tcPr>
                  <w:tcW w:w="2220" w:type="dxa"/>
                </w:tcPr>
                <w:p w14:paraId="439A96FC" w14:textId="77777777" w:rsidR="006A2A98" w:rsidRPr="00C7319D" w:rsidRDefault="006A2A98" w:rsidP="006A2A98">
                  <w:r w:rsidRPr="00C7319D">
                    <w:t>IT Infrastructure management</w:t>
                  </w:r>
                </w:p>
              </w:tc>
              <w:tc>
                <w:tcPr>
                  <w:tcW w:w="7250" w:type="dxa"/>
                </w:tcPr>
                <w:p w14:paraId="1C9F17A5" w14:textId="77777777" w:rsidR="006A2A98" w:rsidRPr="00C7319D" w:rsidRDefault="006A2A98" w:rsidP="006A2A98">
                  <w:r w:rsidRPr="00C7319D">
                    <w:t>ITIL / EITM</w:t>
                  </w:r>
                </w:p>
              </w:tc>
            </w:tr>
            <w:tr w:rsidR="006A2A98" w:rsidRPr="00C7319D" w14:paraId="11389D53" w14:textId="77777777" w:rsidTr="00C7319D">
              <w:trPr>
                <w:trHeight w:val="428"/>
              </w:trPr>
              <w:tc>
                <w:tcPr>
                  <w:tcW w:w="2220" w:type="dxa"/>
                </w:tcPr>
                <w:p w14:paraId="1D87EE5F" w14:textId="77777777" w:rsidR="006A2A98" w:rsidRPr="00C7319D" w:rsidRDefault="006A2A98" w:rsidP="006A2A98">
                  <w:r w:rsidRPr="00C7319D">
                    <w:t>Service Management</w:t>
                  </w:r>
                </w:p>
              </w:tc>
              <w:tc>
                <w:tcPr>
                  <w:tcW w:w="7250" w:type="dxa"/>
                </w:tcPr>
                <w:p w14:paraId="02D06ED5" w14:textId="77777777" w:rsidR="006A2A98" w:rsidRPr="00C7319D" w:rsidRDefault="006A2A98" w:rsidP="006A2A98">
                  <w:r w:rsidRPr="00C7319D">
                    <w:t>ISO 20000</w:t>
                  </w:r>
                </w:p>
              </w:tc>
            </w:tr>
            <w:tr w:rsidR="006A2A98" w:rsidRPr="00C7319D" w14:paraId="4D361B16" w14:textId="77777777" w:rsidTr="00C7319D">
              <w:trPr>
                <w:trHeight w:val="428"/>
              </w:trPr>
              <w:tc>
                <w:tcPr>
                  <w:tcW w:w="2220" w:type="dxa"/>
                </w:tcPr>
                <w:p w14:paraId="43F8389E" w14:textId="77777777" w:rsidR="006A2A98" w:rsidRPr="00C7319D" w:rsidRDefault="006A2A98" w:rsidP="006A2A98">
                  <w:r w:rsidRPr="00C7319D">
                    <w:t>Project Documentation</w:t>
                  </w:r>
                </w:p>
              </w:tc>
              <w:tc>
                <w:tcPr>
                  <w:tcW w:w="7250" w:type="dxa"/>
                </w:tcPr>
                <w:p w14:paraId="24A0F079" w14:textId="77777777" w:rsidR="006A2A98" w:rsidRPr="00C7319D" w:rsidRDefault="006A2A98" w:rsidP="006A2A98">
                  <w:r w:rsidRPr="00C7319D">
                    <w:t>IEEE/ISO/</w:t>
                  </w:r>
                  <w:proofErr w:type="spellStart"/>
                  <w:r w:rsidRPr="00C7319D">
                    <w:t>CMMi</w:t>
                  </w:r>
                  <w:proofErr w:type="spellEnd"/>
                </w:p>
              </w:tc>
            </w:tr>
            <w:tr w:rsidR="006A2A98" w:rsidRPr="00C7319D" w14:paraId="741D995D" w14:textId="77777777" w:rsidTr="00C7319D">
              <w:trPr>
                <w:trHeight w:val="428"/>
              </w:trPr>
              <w:tc>
                <w:tcPr>
                  <w:tcW w:w="2220" w:type="dxa"/>
                </w:tcPr>
                <w:p w14:paraId="2FB9FF9F" w14:textId="77777777" w:rsidR="006A2A98" w:rsidRPr="00C7319D" w:rsidRDefault="006A2A98" w:rsidP="006A2A98">
                  <w:r w:rsidRPr="00C7319D">
                    <w:t>e-Governance Application Standards</w:t>
                  </w:r>
                </w:p>
              </w:tc>
              <w:tc>
                <w:tcPr>
                  <w:tcW w:w="7250" w:type="dxa"/>
                </w:tcPr>
                <w:p w14:paraId="0D904E6E" w14:textId="77777777" w:rsidR="006A2A98" w:rsidRPr="00C7319D" w:rsidRDefault="006A2A98" w:rsidP="006A2A98">
                  <w:proofErr w:type="spellStart"/>
                  <w:r w:rsidRPr="00C7319D">
                    <w:t>MeitY</w:t>
                  </w:r>
                  <w:proofErr w:type="spellEnd"/>
                  <w:r w:rsidRPr="00C7319D">
                    <w:t xml:space="preserve"> guidelines available on </w:t>
                  </w:r>
                  <w:hyperlink r:id="rId9">
                    <w:r w:rsidRPr="00C7319D">
                      <w:rPr>
                        <w:color w:val="0000FF"/>
                        <w:u w:val="single" w:color="0000FF"/>
                      </w:rPr>
                      <w:t>http://egovstandards.gov.in</w:t>
                    </w:r>
                  </w:hyperlink>
                </w:p>
              </w:tc>
            </w:tr>
            <w:tr w:rsidR="006A2A98" w:rsidRPr="00C7319D" w14:paraId="539BACB9" w14:textId="77777777" w:rsidTr="00C7319D">
              <w:trPr>
                <w:trHeight w:val="431"/>
              </w:trPr>
              <w:tc>
                <w:tcPr>
                  <w:tcW w:w="2220" w:type="dxa"/>
                </w:tcPr>
                <w:p w14:paraId="2E9188F6" w14:textId="77777777" w:rsidR="006A2A98" w:rsidRPr="00C7319D" w:rsidRDefault="006A2A98" w:rsidP="006A2A98">
                  <w:proofErr w:type="spellStart"/>
                  <w:r w:rsidRPr="00C7319D">
                    <w:t>MeitY</w:t>
                  </w:r>
                  <w:proofErr w:type="spellEnd"/>
                  <w:r w:rsidRPr="00C7319D">
                    <w:t xml:space="preserve"> Guidelines on Open Standards</w:t>
                  </w:r>
                </w:p>
              </w:tc>
              <w:tc>
                <w:tcPr>
                  <w:tcW w:w="7250" w:type="dxa"/>
                </w:tcPr>
                <w:p w14:paraId="204008BB" w14:textId="77777777" w:rsidR="006A2A98" w:rsidRPr="00C7319D" w:rsidRDefault="003D7833" w:rsidP="006A2A98">
                  <w:hyperlink r:id="rId10">
                    <w:r w:rsidR="006A2A98" w:rsidRPr="00C7319D">
                      <w:rPr>
                        <w:color w:val="0000FF"/>
                        <w:u w:val="single" w:color="0000FF"/>
                      </w:rPr>
                      <w:t>http://egovstandards.gov.in/</w:t>
                    </w:r>
                  </w:hyperlink>
                </w:p>
              </w:tc>
            </w:tr>
          </w:tbl>
          <w:p w14:paraId="591DC624" w14:textId="77777777" w:rsidR="006A2A98" w:rsidRPr="00DC3F82" w:rsidRDefault="006A2A98" w:rsidP="006A2A98">
            <w:pPr>
              <w:rPr>
                <w:rFonts w:ascii="Cambria" w:hAnsi="Cambria"/>
                <w:b/>
              </w:rPr>
            </w:pPr>
          </w:p>
        </w:tc>
        <w:tc>
          <w:tcPr>
            <w:tcW w:w="6379" w:type="dxa"/>
          </w:tcPr>
          <w:tbl>
            <w:tblPr>
              <w:tblW w:w="9470" w:type="dxa"/>
              <w:tblInd w:w="3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229"/>
              <w:gridCol w:w="7241"/>
            </w:tblGrid>
            <w:tr w:rsidR="006A2A98" w:rsidRPr="00C7319D" w14:paraId="12CA1A97" w14:textId="77777777" w:rsidTr="00851BED">
              <w:trPr>
                <w:trHeight w:val="428"/>
              </w:trPr>
              <w:tc>
                <w:tcPr>
                  <w:tcW w:w="2229" w:type="dxa"/>
                  <w:shd w:val="clear" w:color="auto" w:fill="C5D9F0"/>
                </w:tcPr>
                <w:p w14:paraId="13E86A83" w14:textId="77777777" w:rsidR="006A2A98" w:rsidRPr="00C7319D" w:rsidRDefault="006A2A98" w:rsidP="006A2A98">
                  <w:pPr>
                    <w:pStyle w:val="TableParagraph"/>
                    <w:spacing w:before="116"/>
                    <w:ind w:left="107"/>
                    <w:rPr>
                      <w:rFonts w:ascii="Cambria" w:hAnsi="Cambria"/>
                      <w:b/>
                    </w:rPr>
                  </w:pPr>
                  <w:r w:rsidRPr="00C7319D">
                    <w:rPr>
                      <w:rFonts w:ascii="Cambria" w:hAnsi="Cambria"/>
                      <w:b/>
                    </w:rPr>
                    <w:lastRenderedPageBreak/>
                    <w:t>Technology</w:t>
                  </w:r>
                </w:p>
              </w:tc>
              <w:tc>
                <w:tcPr>
                  <w:tcW w:w="7241" w:type="dxa"/>
                  <w:shd w:val="clear" w:color="auto" w:fill="C5D9F0"/>
                </w:tcPr>
                <w:p w14:paraId="564AE899" w14:textId="77777777" w:rsidR="006A2A98" w:rsidRPr="00C7319D" w:rsidRDefault="006A2A98" w:rsidP="006A2A98">
                  <w:pPr>
                    <w:pStyle w:val="TableParagraph"/>
                    <w:spacing w:before="116"/>
                    <w:ind w:left="107"/>
                    <w:rPr>
                      <w:rFonts w:ascii="Cambria" w:hAnsi="Cambria"/>
                      <w:b/>
                    </w:rPr>
                  </w:pPr>
                  <w:r w:rsidRPr="00C7319D">
                    <w:rPr>
                      <w:rFonts w:ascii="Cambria" w:hAnsi="Cambria"/>
                      <w:b/>
                    </w:rPr>
                    <w:t>Compliance With</w:t>
                  </w:r>
                </w:p>
              </w:tc>
            </w:tr>
            <w:tr w:rsidR="006A2A98" w:rsidRPr="00C7319D" w14:paraId="419A9712" w14:textId="77777777" w:rsidTr="00851BED">
              <w:trPr>
                <w:trHeight w:val="447"/>
              </w:trPr>
              <w:tc>
                <w:tcPr>
                  <w:tcW w:w="2229" w:type="dxa"/>
                </w:tcPr>
                <w:p w14:paraId="6E6AC0A2" w14:textId="77777777" w:rsidR="006A2A98" w:rsidRPr="00C7319D" w:rsidRDefault="006A2A98" w:rsidP="006A2A98">
                  <w:pPr>
                    <w:pStyle w:val="TableParagraph"/>
                    <w:spacing w:before="116"/>
                    <w:ind w:left="107"/>
                    <w:rPr>
                      <w:rFonts w:ascii="Cambria" w:hAnsi="Cambria"/>
                    </w:rPr>
                  </w:pPr>
                  <w:r w:rsidRPr="00C7319D">
                    <w:rPr>
                      <w:rFonts w:ascii="Cambria" w:hAnsi="Cambria"/>
                    </w:rPr>
                    <w:t>Portal development</w:t>
                  </w:r>
                </w:p>
              </w:tc>
              <w:tc>
                <w:tcPr>
                  <w:tcW w:w="7241" w:type="dxa"/>
                </w:tcPr>
                <w:p w14:paraId="4EEB7D57" w14:textId="77777777" w:rsidR="006A2A98" w:rsidRDefault="006A2A98" w:rsidP="006A2A98">
                  <w:pPr>
                    <w:pStyle w:val="TableParagraph"/>
                    <w:spacing w:before="116"/>
                    <w:ind w:left="107"/>
                    <w:rPr>
                      <w:rFonts w:ascii="Cambria" w:hAnsi="Cambria"/>
                    </w:rPr>
                  </w:pPr>
                  <w:proofErr w:type="spellStart"/>
                  <w:r w:rsidRPr="00C7319D">
                    <w:rPr>
                      <w:rFonts w:ascii="Cambria" w:hAnsi="Cambria"/>
                    </w:rPr>
                    <w:t>MeitY</w:t>
                  </w:r>
                  <w:proofErr w:type="spellEnd"/>
                  <w:r w:rsidRPr="00C7319D">
                    <w:rPr>
                      <w:rFonts w:ascii="Cambria" w:hAnsi="Cambria"/>
                    </w:rPr>
                    <w:t xml:space="preserve"> guidelines available on</w:t>
                  </w:r>
                </w:p>
                <w:p w14:paraId="106D0662" w14:textId="17025109" w:rsidR="006A2A98" w:rsidRPr="00C7319D" w:rsidRDefault="006A2A98" w:rsidP="006A2A98">
                  <w:pPr>
                    <w:pStyle w:val="TableParagraph"/>
                    <w:spacing w:before="116"/>
                    <w:ind w:left="107"/>
                    <w:rPr>
                      <w:rFonts w:ascii="Cambria" w:hAnsi="Cambria"/>
                    </w:rPr>
                  </w:pPr>
                  <w:r w:rsidRPr="00C7319D">
                    <w:rPr>
                      <w:rFonts w:ascii="Cambria" w:hAnsi="Cambria"/>
                    </w:rPr>
                    <w:t xml:space="preserve"> </w:t>
                  </w:r>
                  <w:hyperlink r:id="rId11">
                    <w:r w:rsidRPr="00C7319D">
                      <w:rPr>
                        <w:rFonts w:ascii="Cambria" w:hAnsi="Cambria"/>
                        <w:color w:val="0000FF"/>
                        <w:u w:val="single" w:color="0000FF"/>
                      </w:rPr>
                      <w:t>http://web.guidelines.gov.in</w:t>
                    </w:r>
                  </w:hyperlink>
                </w:p>
              </w:tc>
            </w:tr>
            <w:tr w:rsidR="006A2A98" w:rsidRPr="00C7319D" w14:paraId="6ADEC136" w14:textId="77777777" w:rsidTr="00851BED">
              <w:trPr>
                <w:trHeight w:val="428"/>
              </w:trPr>
              <w:tc>
                <w:tcPr>
                  <w:tcW w:w="2229" w:type="dxa"/>
                </w:tcPr>
                <w:p w14:paraId="62A27397" w14:textId="77777777" w:rsidR="006A2A98" w:rsidRPr="00C7319D" w:rsidRDefault="006A2A98" w:rsidP="006A2A98">
                  <w:pPr>
                    <w:pStyle w:val="TableParagraph"/>
                    <w:spacing w:before="116"/>
                    <w:ind w:left="107"/>
                    <w:rPr>
                      <w:rFonts w:ascii="Cambria" w:hAnsi="Cambria"/>
                    </w:rPr>
                  </w:pPr>
                  <w:r w:rsidRPr="00C7319D">
                    <w:rPr>
                      <w:rFonts w:ascii="Cambria" w:hAnsi="Cambria"/>
                    </w:rPr>
                    <w:t>Information access/transfer protocols</w:t>
                  </w:r>
                </w:p>
              </w:tc>
              <w:tc>
                <w:tcPr>
                  <w:tcW w:w="7241" w:type="dxa"/>
                </w:tcPr>
                <w:p w14:paraId="0D3950D5" w14:textId="77777777" w:rsidR="006A2A98" w:rsidRPr="00C7319D" w:rsidRDefault="006A2A98" w:rsidP="006A2A98">
                  <w:pPr>
                    <w:pStyle w:val="TableParagraph"/>
                    <w:spacing w:before="116"/>
                    <w:ind w:left="107"/>
                    <w:rPr>
                      <w:rFonts w:ascii="Cambria" w:hAnsi="Cambria"/>
                    </w:rPr>
                  </w:pPr>
                  <w:r w:rsidRPr="00C7319D">
                    <w:rPr>
                      <w:rFonts w:ascii="Cambria" w:hAnsi="Cambria"/>
                    </w:rPr>
                    <w:t>SOAP, HTTP/HTTPS</w:t>
                  </w:r>
                </w:p>
              </w:tc>
            </w:tr>
            <w:tr w:rsidR="006A2A98" w:rsidRPr="00C7319D" w14:paraId="0F9293BC" w14:textId="77777777" w:rsidTr="00851BED">
              <w:trPr>
                <w:trHeight w:val="1355"/>
              </w:trPr>
              <w:tc>
                <w:tcPr>
                  <w:tcW w:w="2229" w:type="dxa"/>
                </w:tcPr>
                <w:p w14:paraId="27E79CDE" w14:textId="77777777" w:rsidR="006A2A98" w:rsidRPr="0012196F" w:rsidRDefault="006A2A98" w:rsidP="006A2A98">
                  <w:pPr>
                    <w:pStyle w:val="TableParagraph"/>
                    <w:spacing w:before="116" w:line="276" w:lineRule="auto"/>
                    <w:ind w:left="107"/>
                    <w:rPr>
                      <w:rFonts w:ascii="Cambria" w:hAnsi="Cambria"/>
                    </w:rPr>
                  </w:pPr>
                  <w:r w:rsidRPr="0012196F">
                    <w:rPr>
                      <w:rFonts w:ascii="Cambria" w:hAnsi="Cambria"/>
                    </w:rPr>
                    <w:t>System Software</w:t>
                  </w:r>
                </w:p>
                <w:p w14:paraId="7EA7198B" w14:textId="7573CA01" w:rsidR="006A2A98" w:rsidRPr="00C7319D" w:rsidRDefault="006A2A98" w:rsidP="006A2A98">
                  <w:pPr>
                    <w:pStyle w:val="TableParagraph"/>
                    <w:spacing w:before="116" w:line="276" w:lineRule="auto"/>
                    <w:ind w:left="107"/>
                    <w:rPr>
                      <w:rFonts w:ascii="Cambria" w:hAnsi="Cambria"/>
                    </w:rPr>
                  </w:pPr>
                  <w:r w:rsidRPr="0012196F">
                    <w:rPr>
                      <w:rFonts w:ascii="Cambria" w:hAnsi="Cambria"/>
                    </w:rPr>
                    <w:t>Database</w:t>
                  </w:r>
                </w:p>
              </w:tc>
              <w:tc>
                <w:tcPr>
                  <w:tcW w:w="7241" w:type="dxa"/>
                </w:tcPr>
                <w:p w14:paraId="37FD8B13" w14:textId="77777777" w:rsidR="006A2A98" w:rsidRDefault="006A2A98" w:rsidP="006A2A98">
                  <w:pPr>
                    <w:spacing w:after="0" w:line="276" w:lineRule="auto"/>
                  </w:pPr>
                  <w:r w:rsidRPr="00851BED">
                    <w:t xml:space="preserve">The database should be Open Source </w:t>
                  </w:r>
                  <w:r>
                    <w:t>/</w:t>
                  </w:r>
                </w:p>
                <w:p w14:paraId="49A74DCD" w14:textId="3CF8CB93" w:rsidR="006A2A98" w:rsidRDefault="006A2A98" w:rsidP="006A2A98">
                  <w:pPr>
                    <w:spacing w:after="0" w:line="276" w:lineRule="auto"/>
                  </w:pPr>
                  <w:r w:rsidRPr="00851BED">
                    <w:t xml:space="preserve"> Open Standard</w:t>
                  </w:r>
                  <w:r>
                    <w:t xml:space="preserve"> </w:t>
                  </w:r>
                  <w:r w:rsidRPr="00851BED">
                    <w:t xml:space="preserve">Software as a mandatory </w:t>
                  </w:r>
                </w:p>
                <w:p w14:paraId="4B23A5D2" w14:textId="77777777" w:rsidR="006A2A98" w:rsidRDefault="006A2A98" w:rsidP="006A2A98">
                  <w:pPr>
                    <w:spacing w:after="0" w:line="276" w:lineRule="auto"/>
                  </w:pPr>
                  <w:r w:rsidRPr="00851BED">
                    <w:t xml:space="preserve">requirement with Technical Support, </w:t>
                  </w:r>
                </w:p>
                <w:p w14:paraId="1A9D1C12" w14:textId="45520A70" w:rsidR="006A2A98" w:rsidRDefault="006A2A98" w:rsidP="006A2A98">
                  <w:pPr>
                    <w:spacing w:after="0" w:line="276" w:lineRule="auto"/>
                  </w:pPr>
                  <w:r w:rsidRPr="00851BED">
                    <w:t xml:space="preserve">as applicable. </w:t>
                  </w:r>
                </w:p>
                <w:p w14:paraId="1C6D7BE3" w14:textId="77777777" w:rsidR="006A2A98" w:rsidRDefault="006A2A98" w:rsidP="006A2A98">
                  <w:pPr>
                    <w:spacing w:after="0" w:line="276" w:lineRule="auto"/>
                    <w:jc w:val="both"/>
                  </w:pPr>
                  <w:r w:rsidRPr="00851BED">
                    <w:t>Database</w:t>
                  </w:r>
                  <w:r>
                    <w:t xml:space="preserve"> must have </w:t>
                  </w:r>
                  <w:r w:rsidRPr="00851BED">
                    <w:t xml:space="preserve">24x7 Expertise </w:t>
                  </w:r>
                </w:p>
                <w:p w14:paraId="31E75D7B" w14:textId="47EB700E" w:rsidR="006A2A98" w:rsidRDefault="006A2A98" w:rsidP="006A2A98">
                  <w:pPr>
                    <w:spacing w:after="0" w:line="276" w:lineRule="auto"/>
                    <w:jc w:val="both"/>
                  </w:pPr>
                  <w:r w:rsidRPr="00851BED">
                    <w:t>Technical</w:t>
                  </w:r>
                  <w:r>
                    <w:t xml:space="preserve"> </w:t>
                  </w:r>
                  <w:r w:rsidRPr="00851BED">
                    <w:t>Support.</w:t>
                  </w:r>
                </w:p>
                <w:p w14:paraId="52559E3F" w14:textId="77777777" w:rsidR="006A2A98" w:rsidRDefault="006A2A98" w:rsidP="006A2A98">
                  <w:pPr>
                    <w:spacing w:after="0" w:line="276" w:lineRule="auto"/>
                    <w:jc w:val="both"/>
                  </w:pPr>
                  <w:r w:rsidRPr="00851BED">
                    <w:t>SLA should be available</w:t>
                  </w:r>
                  <w:r>
                    <w:t xml:space="preserve"> </w:t>
                  </w:r>
                  <w:r w:rsidRPr="00851BED">
                    <w:t>upfront as</w:t>
                  </w:r>
                </w:p>
                <w:p w14:paraId="18976799" w14:textId="6CE30A7D" w:rsidR="006A2A98" w:rsidRDefault="006A2A98" w:rsidP="006A2A98">
                  <w:pPr>
                    <w:spacing w:after="0" w:line="276" w:lineRule="auto"/>
                    <w:jc w:val="both"/>
                  </w:pPr>
                  <w:r w:rsidRPr="00851BED">
                    <w:t>multiyear bundled package</w:t>
                  </w:r>
                  <w:r>
                    <w:t xml:space="preserve"> </w:t>
                  </w:r>
                  <w:r w:rsidRPr="00851BED">
                    <w:t xml:space="preserve">Subscription </w:t>
                  </w:r>
                </w:p>
                <w:p w14:paraId="4B0797D4" w14:textId="70228C56" w:rsidR="006A2A98" w:rsidRDefault="006A2A98" w:rsidP="006A2A98">
                  <w:pPr>
                    <w:spacing w:after="0" w:line="276" w:lineRule="auto"/>
                    <w:jc w:val="both"/>
                  </w:pPr>
                  <w:r w:rsidRPr="00851BED">
                    <w:t>which include all</w:t>
                  </w:r>
                  <w:r>
                    <w:t xml:space="preserve"> </w:t>
                  </w:r>
                  <w:r w:rsidRPr="00851BED">
                    <w:t xml:space="preserve">Database </w:t>
                  </w:r>
                  <w:r>
                    <w:t>Features,</w:t>
                  </w:r>
                </w:p>
                <w:p w14:paraId="21662F0D" w14:textId="48653AAE" w:rsidR="006A2A98" w:rsidRDefault="006A2A98" w:rsidP="006A2A98">
                  <w:pPr>
                    <w:spacing w:after="0" w:line="276" w:lineRule="auto"/>
                    <w:jc w:val="both"/>
                  </w:pPr>
                  <w:r>
                    <w:t xml:space="preserve">Tools, Platform and also can be </w:t>
                  </w:r>
                </w:p>
                <w:p w14:paraId="599E9102" w14:textId="77777777" w:rsidR="006A2A98" w:rsidRDefault="006A2A98" w:rsidP="006A2A98">
                  <w:pPr>
                    <w:spacing w:after="0" w:line="276" w:lineRule="auto"/>
                    <w:jc w:val="both"/>
                  </w:pPr>
                  <w:r w:rsidRPr="00851BED">
                    <w:t>Upgrades for monitoring DBA activities</w:t>
                  </w:r>
                </w:p>
                <w:p w14:paraId="73801A03" w14:textId="3131FD08" w:rsidR="006A2A98" w:rsidRDefault="006A2A98" w:rsidP="006A2A98">
                  <w:pPr>
                    <w:spacing w:after="0" w:line="276" w:lineRule="auto"/>
                    <w:jc w:val="both"/>
                  </w:pPr>
                  <w:r w:rsidRPr="00851BED">
                    <w:t xml:space="preserve"> for future enhancements. </w:t>
                  </w:r>
                </w:p>
                <w:p w14:paraId="687F0250" w14:textId="77777777" w:rsidR="006A2A98" w:rsidRPr="006637BA" w:rsidRDefault="006A2A98" w:rsidP="006A2A98">
                  <w:pPr>
                    <w:spacing w:after="0" w:line="276" w:lineRule="auto"/>
                    <w:jc w:val="both"/>
                  </w:pPr>
                  <w:r w:rsidRPr="006637BA">
                    <w:t xml:space="preserve">Databases should have built-in </w:t>
                  </w:r>
                </w:p>
                <w:p w14:paraId="4A787A2A" w14:textId="77777777" w:rsidR="006A2A98" w:rsidRPr="006637BA" w:rsidRDefault="006A2A98" w:rsidP="006A2A98">
                  <w:pPr>
                    <w:spacing w:after="0" w:line="276" w:lineRule="auto"/>
                    <w:jc w:val="both"/>
                  </w:pPr>
                  <w:r w:rsidRPr="006637BA">
                    <w:t xml:space="preserve">capabilities necessary to </w:t>
                  </w:r>
                </w:p>
                <w:p w14:paraId="021409EC" w14:textId="77777777" w:rsidR="006A2A98" w:rsidRPr="006637BA" w:rsidRDefault="006A2A98" w:rsidP="006A2A98">
                  <w:pPr>
                    <w:spacing w:after="0" w:line="276" w:lineRule="auto"/>
                    <w:jc w:val="both"/>
                  </w:pPr>
                  <w:r w:rsidRPr="006637BA">
                    <w:t xml:space="preserve">integrate and manage other data sources for structured, unstructured and NOSQL </w:t>
                  </w:r>
                </w:p>
                <w:p w14:paraId="65C4F837" w14:textId="132957C5" w:rsidR="006A2A98" w:rsidRDefault="006A2A98" w:rsidP="006A2A98">
                  <w:pPr>
                    <w:spacing w:after="0" w:line="276" w:lineRule="auto"/>
                    <w:jc w:val="both"/>
                  </w:pPr>
                  <w:r w:rsidRPr="006637BA">
                    <w:t>databases or distributed file systems and deploy rapidly across multiple environments.</w:t>
                  </w:r>
                </w:p>
                <w:p w14:paraId="2AEF3949" w14:textId="77777777" w:rsidR="006A2A98" w:rsidRPr="009C1F3B" w:rsidRDefault="006A2A98" w:rsidP="006A2A98">
                  <w:pPr>
                    <w:spacing w:after="0" w:line="276" w:lineRule="auto"/>
                    <w:jc w:val="both"/>
                  </w:pPr>
                  <w:r w:rsidRPr="009C1F3B">
                    <w:lastRenderedPageBreak/>
                    <w:t xml:space="preserve">Databases should be </w:t>
                  </w:r>
                </w:p>
                <w:p w14:paraId="0601E545" w14:textId="77777777" w:rsidR="006A2A98" w:rsidRPr="009C1F3B" w:rsidRDefault="006A2A98" w:rsidP="006A2A98">
                  <w:pPr>
                    <w:spacing w:after="0" w:line="276" w:lineRule="auto"/>
                    <w:jc w:val="both"/>
                  </w:pPr>
                  <w:r w:rsidRPr="009C1F3B">
                    <w:t xml:space="preserve">platform independent and </w:t>
                  </w:r>
                </w:p>
                <w:p w14:paraId="6FA8E29E" w14:textId="77777777" w:rsidR="006A2A98" w:rsidRPr="009C1F3B" w:rsidRDefault="006A2A98" w:rsidP="006A2A98">
                  <w:pPr>
                    <w:spacing w:after="0" w:line="276" w:lineRule="auto"/>
                    <w:jc w:val="both"/>
                  </w:pPr>
                  <w:r w:rsidRPr="009C1F3B">
                    <w:t xml:space="preserve">function in multiple operating </w:t>
                  </w:r>
                </w:p>
                <w:p w14:paraId="2CF8A2A7" w14:textId="77777777" w:rsidR="006A2A98" w:rsidRPr="009C1F3B" w:rsidRDefault="006A2A98" w:rsidP="006A2A98">
                  <w:pPr>
                    <w:spacing w:after="0" w:line="276" w:lineRule="auto"/>
                    <w:jc w:val="both"/>
                  </w:pPr>
                  <w:r w:rsidRPr="009C1F3B">
                    <w:t xml:space="preserve">systems like Linux/Unix/ </w:t>
                  </w:r>
                </w:p>
                <w:p w14:paraId="5E59A839" w14:textId="77777777" w:rsidR="006A2A98" w:rsidRDefault="006A2A98" w:rsidP="006A2A98">
                  <w:pPr>
                    <w:spacing w:after="0" w:line="276" w:lineRule="auto"/>
                    <w:jc w:val="both"/>
                  </w:pPr>
                  <w:r w:rsidRPr="009C1F3B">
                    <w:t xml:space="preserve">Windows environment with64-bit </w:t>
                  </w:r>
                </w:p>
                <w:p w14:paraId="3418EF64" w14:textId="10887769" w:rsidR="006A2A98" w:rsidRDefault="006A2A98" w:rsidP="006A2A98">
                  <w:pPr>
                    <w:spacing w:after="0" w:line="276" w:lineRule="auto"/>
                    <w:jc w:val="both"/>
                  </w:pPr>
                  <w:r w:rsidRPr="009C1F3B">
                    <w:t>support.</w:t>
                  </w:r>
                </w:p>
                <w:p w14:paraId="164C6962" w14:textId="77777777" w:rsidR="006A2A98" w:rsidRPr="009C1F3B" w:rsidRDefault="006A2A98" w:rsidP="006A2A98">
                  <w:pPr>
                    <w:spacing w:after="0" w:line="276" w:lineRule="auto"/>
                    <w:jc w:val="both"/>
                  </w:pPr>
                  <w:r w:rsidRPr="009C1F3B">
                    <w:t xml:space="preserve">No Vendor Lock In. </w:t>
                  </w:r>
                </w:p>
                <w:p w14:paraId="52560DC0" w14:textId="36DDD032" w:rsidR="006A2A98" w:rsidRDefault="006A2A98" w:rsidP="006A2A98">
                  <w:pPr>
                    <w:spacing w:after="0" w:line="276" w:lineRule="auto"/>
                    <w:jc w:val="both"/>
                  </w:pPr>
                  <w:r w:rsidRPr="009C1F3B">
                    <w:t>Should support major Cloud</w:t>
                  </w:r>
                  <w:r>
                    <w:t xml:space="preserve"> </w:t>
                  </w:r>
                  <w:r w:rsidRPr="009C1F3B">
                    <w:t>Platforms.</w:t>
                  </w:r>
                </w:p>
                <w:p w14:paraId="59515729" w14:textId="77777777" w:rsidR="006A2A98" w:rsidRDefault="006A2A98" w:rsidP="006A2A98">
                  <w:pPr>
                    <w:spacing w:after="0" w:line="276" w:lineRule="auto"/>
                    <w:jc w:val="both"/>
                    <w:rPr>
                      <w:b/>
                    </w:rPr>
                  </w:pPr>
                </w:p>
                <w:p w14:paraId="2D0F5300" w14:textId="07977ADE" w:rsidR="006A2A98" w:rsidRPr="00CF0AD5" w:rsidRDefault="006A2A98" w:rsidP="006A2A98">
                  <w:pPr>
                    <w:spacing w:after="0" w:line="276" w:lineRule="auto"/>
                    <w:jc w:val="both"/>
                    <w:rPr>
                      <w:b/>
                    </w:rPr>
                  </w:pPr>
                  <w:r w:rsidRPr="00CF0AD5">
                    <w:rPr>
                      <w:b/>
                    </w:rPr>
                    <w:t>This is a compulsory requirement</w:t>
                  </w:r>
                </w:p>
                <w:p w14:paraId="16087465" w14:textId="77777777" w:rsidR="006A2A98" w:rsidRPr="00CF0AD5" w:rsidRDefault="006A2A98" w:rsidP="006A2A98">
                  <w:pPr>
                    <w:spacing w:after="0" w:line="276" w:lineRule="auto"/>
                    <w:jc w:val="both"/>
                    <w:rPr>
                      <w:b/>
                    </w:rPr>
                  </w:pPr>
                  <w:r w:rsidRPr="00CF0AD5">
                    <w:rPr>
                      <w:b/>
                    </w:rPr>
                    <w:t xml:space="preserve"> and the SI should provide 3 years’ </w:t>
                  </w:r>
                </w:p>
                <w:p w14:paraId="07EFC14C" w14:textId="77777777" w:rsidR="006A2A98" w:rsidRPr="00CF0AD5" w:rsidRDefault="006A2A98" w:rsidP="006A2A98">
                  <w:pPr>
                    <w:spacing w:line="276" w:lineRule="auto"/>
                    <w:jc w:val="both"/>
                    <w:rPr>
                      <w:b/>
                    </w:rPr>
                  </w:pPr>
                  <w:r w:rsidRPr="00CF0AD5">
                    <w:rPr>
                      <w:b/>
                    </w:rPr>
                    <w:t xml:space="preserve">comprehensive warranty from </w:t>
                  </w:r>
                </w:p>
                <w:p w14:paraId="0920ECD4" w14:textId="77777777" w:rsidR="006A2A98" w:rsidRPr="00CF0AD5" w:rsidRDefault="006A2A98" w:rsidP="006A2A98">
                  <w:pPr>
                    <w:spacing w:line="276" w:lineRule="auto"/>
                    <w:jc w:val="both"/>
                    <w:rPr>
                      <w:b/>
                    </w:rPr>
                  </w:pPr>
                  <w:r w:rsidRPr="00CF0AD5">
                    <w:rPr>
                      <w:b/>
                    </w:rPr>
                    <w:t>OEM (Proof of proposed warranty</w:t>
                  </w:r>
                </w:p>
                <w:p w14:paraId="1472DE8D" w14:textId="54562D9E" w:rsidR="006A2A98" w:rsidRPr="00CF0AD5" w:rsidRDefault="006A2A98" w:rsidP="006A2A98">
                  <w:pPr>
                    <w:spacing w:line="276" w:lineRule="auto"/>
                    <w:jc w:val="both"/>
                    <w:rPr>
                      <w:b/>
                    </w:rPr>
                  </w:pPr>
                  <w:r w:rsidRPr="00CF0AD5">
                    <w:rPr>
                      <w:b/>
                    </w:rPr>
                    <w:t xml:space="preserve"> from OEM must be enclosed) </w:t>
                  </w:r>
                  <w:r w:rsidRPr="00CF0AD5">
                    <w:rPr>
                      <w:rFonts w:ascii="Verdana" w:hAnsi="Verdana"/>
                      <w:b/>
                      <w:color w:val="0000FF"/>
                      <w:shd w:val="clear" w:color="auto" w:fill="FFFFFF"/>
                    </w:rPr>
                    <w:t> </w:t>
                  </w:r>
                </w:p>
                <w:p w14:paraId="6FAE5F80" w14:textId="22F954BB" w:rsidR="006A2A98" w:rsidRPr="00C7319D" w:rsidRDefault="006A2A98" w:rsidP="006A2A98">
                  <w:pPr>
                    <w:pStyle w:val="TableParagraph"/>
                    <w:spacing w:before="116" w:line="276" w:lineRule="auto"/>
                    <w:rPr>
                      <w:rFonts w:ascii="Cambria" w:hAnsi="Cambria"/>
                    </w:rPr>
                  </w:pPr>
                </w:p>
              </w:tc>
            </w:tr>
            <w:tr w:rsidR="006A2A98" w:rsidRPr="00C7319D" w14:paraId="6D446CE6" w14:textId="77777777" w:rsidTr="00851BED">
              <w:trPr>
                <w:trHeight w:val="428"/>
              </w:trPr>
              <w:tc>
                <w:tcPr>
                  <w:tcW w:w="2229" w:type="dxa"/>
                </w:tcPr>
                <w:p w14:paraId="053A4BDF" w14:textId="77777777" w:rsidR="006A2A98" w:rsidRPr="00C7319D" w:rsidRDefault="006A2A98" w:rsidP="006A2A98">
                  <w:pPr>
                    <w:pStyle w:val="TableParagraph"/>
                    <w:spacing w:before="116"/>
                    <w:ind w:left="107"/>
                    <w:rPr>
                      <w:rFonts w:ascii="Cambria" w:hAnsi="Cambria"/>
                    </w:rPr>
                  </w:pPr>
                  <w:r w:rsidRPr="00C7319D">
                    <w:rPr>
                      <w:rFonts w:ascii="Cambria" w:hAnsi="Cambria"/>
                    </w:rPr>
                    <w:lastRenderedPageBreak/>
                    <w:t>Interoperability</w:t>
                  </w:r>
                </w:p>
              </w:tc>
              <w:tc>
                <w:tcPr>
                  <w:tcW w:w="7241" w:type="dxa"/>
                </w:tcPr>
                <w:p w14:paraId="287D62CF" w14:textId="408A2941" w:rsidR="006A2A98" w:rsidRPr="00C7319D" w:rsidRDefault="006A2A98" w:rsidP="006A2A98">
                  <w:pPr>
                    <w:pStyle w:val="TableParagraph"/>
                    <w:spacing w:before="116"/>
                    <w:ind w:left="107"/>
                    <w:rPr>
                      <w:rFonts w:ascii="Cambria" w:hAnsi="Cambria"/>
                    </w:rPr>
                  </w:pPr>
                  <w:r>
                    <w:rPr>
                      <w:rFonts w:ascii="Cambria" w:hAnsi="Cambria"/>
                    </w:rPr>
                    <w:t>Web Services, Open standards</w:t>
                  </w:r>
                </w:p>
              </w:tc>
            </w:tr>
            <w:tr w:rsidR="006A2A98" w:rsidRPr="00C7319D" w14:paraId="7437B166" w14:textId="77777777" w:rsidTr="00851BED">
              <w:trPr>
                <w:trHeight w:val="428"/>
              </w:trPr>
              <w:tc>
                <w:tcPr>
                  <w:tcW w:w="2229" w:type="dxa"/>
                </w:tcPr>
                <w:p w14:paraId="4668BBF5" w14:textId="77777777" w:rsidR="006A2A98" w:rsidRPr="00C7319D" w:rsidRDefault="006A2A98" w:rsidP="006A2A98">
                  <w:pPr>
                    <w:pStyle w:val="TableParagraph"/>
                    <w:spacing w:before="116"/>
                    <w:ind w:left="107"/>
                    <w:rPr>
                      <w:rFonts w:ascii="Cambria" w:hAnsi="Cambria"/>
                    </w:rPr>
                  </w:pPr>
                  <w:r w:rsidRPr="00C7319D">
                    <w:rPr>
                      <w:rFonts w:ascii="Cambria" w:hAnsi="Cambria"/>
                    </w:rPr>
                    <w:t>Technology standards</w:t>
                  </w:r>
                </w:p>
              </w:tc>
              <w:tc>
                <w:tcPr>
                  <w:tcW w:w="7241" w:type="dxa"/>
                </w:tcPr>
                <w:p w14:paraId="3AFF6E4F" w14:textId="77777777" w:rsidR="006A2A98" w:rsidRPr="00C7319D" w:rsidRDefault="006A2A98" w:rsidP="006A2A98">
                  <w:pPr>
                    <w:pStyle w:val="TableParagraph"/>
                    <w:spacing w:before="116"/>
                    <w:ind w:left="107"/>
                    <w:rPr>
                      <w:rFonts w:ascii="Cambria" w:hAnsi="Cambria"/>
                    </w:rPr>
                  </w:pPr>
                  <w:r w:rsidRPr="00C7319D">
                    <w:rPr>
                      <w:rFonts w:ascii="Cambria" w:hAnsi="Cambria"/>
                    </w:rPr>
                    <w:t>OWASP</w:t>
                  </w:r>
                </w:p>
              </w:tc>
            </w:tr>
            <w:tr w:rsidR="006A2A98" w:rsidRPr="00C7319D" w14:paraId="5C2ED3A8" w14:textId="77777777" w:rsidTr="00851BED">
              <w:trPr>
                <w:trHeight w:val="428"/>
              </w:trPr>
              <w:tc>
                <w:tcPr>
                  <w:tcW w:w="2229" w:type="dxa"/>
                </w:tcPr>
                <w:p w14:paraId="3A2CA17C" w14:textId="77777777" w:rsidR="006A2A98" w:rsidRPr="00C7319D" w:rsidRDefault="006A2A98" w:rsidP="006A2A98">
                  <w:pPr>
                    <w:pStyle w:val="TableParagraph"/>
                    <w:spacing w:before="116"/>
                    <w:ind w:left="107"/>
                    <w:rPr>
                      <w:rFonts w:ascii="Cambria" w:hAnsi="Cambria"/>
                    </w:rPr>
                  </w:pPr>
                  <w:r w:rsidRPr="00C7319D">
                    <w:rPr>
                      <w:rFonts w:ascii="Cambria" w:hAnsi="Cambria"/>
                    </w:rPr>
                    <w:t>Information Security</w:t>
                  </w:r>
                </w:p>
              </w:tc>
              <w:tc>
                <w:tcPr>
                  <w:tcW w:w="7241" w:type="dxa"/>
                </w:tcPr>
                <w:p w14:paraId="5D3BDA34" w14:textId="77777777" w:rsidR="006A2A98" w:rsidRPr="00C7319D" w:rsidRDefault="006A2A98" w:rsidP="006A2A98">
                  <w:pPr>
                    <w:pStyle w:val="TableParagraph"/>
                    <w:spacing w:before="116"/>
                    <w:ind w:left="107"/>
                    <w:rPr>
                      <w:rFonts w:ascii="Cambria" w:hAnsi="Cambria"/>
                    </w:rPr>
                  </w:pPr>
                  <w:r w:rsidRPr="00C7319D">
                    <w:rPr>
                      <w:rFonts w:ascii="Cambria" w:hAnsi="Cambria"/>
                    </w:rPr>
                    <w:t>ISO 27001</w:t>
                  </w:r>
                </w:p>
              </w:tc>
            </w:tr>
            <w:tr w:rsidR="006A2A98" w:rsidRPr="00C7319D" w14:paraId="5725648C" w14:textId="77777777" w:rsidTr="00851BED">
              <w:trPr>
                <w:trHeight w:val="428"/>
              </w:trPr>
              <w:tc>
                <w:tcPr>
                  <w:tcW w:w="2229" w:type="dxa"/>
                </w:tcPr>
                <w:p w14:paraId="1A9B8825" w14:textId="77777777" w:rsidR="006A2A98" w:rsidRPr="00C7319D" w:rsidRDefault="006A2A98" w:rsidP="006A2A98">
                  <w:pPr>
                    <w:pStyle w:val="TableParagraph"/>
                    <w:spacing w:before="119"/>
                    <w:ind w:left="107"/>
                    <w:rPr>
                      <w:rFonts w:ascii="Cambria" w:hAnsi="Cambria"/>
                    </w:rPr>
                  </w:pPr>
                  <w:r w:rsidRPr="00C7319D">
                    <w:rPr>
                      <w:rFonts w:ascii="Cambria" w:hAnsi="Cambria"/>
                    </w:rPr>
                    <w:t>Service Management</w:t>
                  </w:r>
                </w:p>
              </w:tc>
              <w:tc>
                <w:tcPr>
                  <w:tcW w:w="7241" w:type="dxa"/>
                </w:tcPr>
                <w:p w14:paraId="5BC2B1A1" w14:textId="77777777" w:rsidR="006A2A98" w:rsidRPr="00C7319D" w:rsidRDefault="006A2A98" w:rsidP="006A2A98">
                  <w:pPr>
                    <w:pStyle w:val="TableParagraph"/>
                    <w:spacing w:before="119"/>
                    <w:ind w:left="107"/>
                    <w:rPr>
                      <w:rFonts w:ascii="Cambria" w:hAnsi="Cambria"/>
                    </w:rPr>
                  </w:pPr>
                  <w:r w:rsidRPr="00C7319D">
                    <w:rPr>
                      <w:rFonts w:ascii="Cambria" w:hAnsi="Cambria"/>
                    </w:rPr>
                    <w:t>ISO 20000</w:t>
                  </w:r>
                </w:p>
              </w:tc>
            </w:tr>
            <w:tr w:rsidR="006A2A98" w:rsidRPr="00C7319D" w14:paraId="6A1F6F51" w14:textId="77777777" w:rsidTr="00851BED">
              <w:trPr>
                <w:trHeight w:val="428"/>
              </w:trPr>
              <w:tc>
                <w:tcPr>
                  <w:tcW w:w="2229" w:type="dxa"/>
                </w:tcPr>
                <w:p w14:paraId="508F40C0" w14:textId="77777777" w:rsidR="006A2A98" w:rsidRPr="00C7319D" w:rsidRDefault="006A2A98" w:rsidP="006A2A98">
                  <w:pPr>
                    <w:pStyle w:val="TableParagraph"/>
                    <w:spacing w:before="119"/>
                    <w:ind w:left="107"/>
                    <w:rPr>
                      <w:rFonts w:ascii="Cambria" w:hAnsi="Cambria"/>
                    </w:rPr>
                  </w:pPr>
                  <w:r w:rsidRPr="00C7319D">
                    <w:rPr>
                      <w:rFonts w:ascii="Cambria" w:hAnsi="Cambria"/>
                    </w:rPr>
                    <w:t>Project Documentation</w:t>
                  </w:r>
                </w:p>
              </w:tc>
              <w:tc>
                <w:tcPr>
                  <w:tcW w:w="7241" w:type="dxa"/>
                </w:tcPr>
                <w:p w14:paraId="22B3E330" w14:textId="77777777" w:rsidR="006A2A98" w:rsidRPr="00C7319D" w:rsidRDefault="006A2A98" w:rsidP="006A2A98">
                  <w:pPr>
                    <w:pStyle w:val="TableParagraph"/>
                    <w:spacing w:before="119"/>
                    <w:ind w:left="107"/>
                    <w:rPr>
                      <w:rFonts w:ascii="Cambria" w:hAnsi="Cambria"/>
                    </w:rPr>
                  </w:pPr>
                  <w:r w:rsidRPr="00C7319D">
                    <w:rPr>
                      <w:rFonts w:ascii="Cambria" w:hAnsi="Cambria"/>
                    </w:rPr>
                    <w:t>IEEE/ISO/CMMi</w:t>
                  </w:r>
                </w:p>
              </w:tc>
            </w:tr>
            <w:tr w:rsidR="006A2A98" w:rsidRPr="00C7319D" w14:paraId="78ABFBAF" w14:textId="77777777" w:rsidTr="00851BED">
              <w:trPr>
                <w:trHeight w:val="428"/>
              </w:trPr>
              <w:tc>
                <w:tcPr>
                  <w:tcW w:w="2229" w:type="dxa"/>
                </w:tcPr>
                <w:p w14:paraId="52FE702F" w14:textId="77777777" w:rsidR="006A2A98" w:rsidRPr="00C7319D" w:rsidRDefault="006A2A98" w:rsidP="006A2A98">
                  <w:pPr>
                    <w:pStyle w:val="TableParagraph"/>
                    <w:spacing w:before="119"/>
                    <w:ind w:left="107"/>
                    <w:rPr>
                      <w:rFonts w:ascii="Cambria" w:hAnsi="Cambria"/>
                    </w:rPr>
                  </w:pPr>
                  <w:r w:rsidRPr="00C7319D">
                    <w:rPr>
                      <w:rFonts w:ascii="Cambria" w:hAnsi="Cambria"/>
                    </w:rPr>
                    <w:t>e-Governance Application Standards</w:t>
                  </w:r>
                </w:p>
              </w:tc>
              <w:tc>
                <w:tcPr>
                  <w:tcW w:w="7241" w:type="dxa"/>
                </w:tcPr>
                <w:p w14:paraId="1B396BB7" w14:textId="77777777" w:rsidR="006A2A98" w:rsidRDefault="006A2A98" w:rsidP="006A2A98">
                  <w:pPr>
                    <w:pStyle w:val="TableParagraph"/>
                    <w:spacing w:before="119"/>
                    <w:ind w:left="107"/>
                    <w:rPr>
                      <w:rFonts w:ascii="Cambria" w:hAnsi="Cambria"/>
                    </w:rPr>
                  </w:pPr>
                  <w:proofErr w:type="spellStart"/>
                  <w:r w:rsidRPr="00C7319D">
                    <w:rPr>
                      <w:rFonts w:ascii="Cambria" w:hAnsi="Cambria"/>
                    </w:rPr>
                    <w:t>MeitY</w:t>
                  </w:r>
                  <w:proofErr w:type="spellEnd"/>
                  <w:r w:rsidRPr="00C7319D">
                    <w:rPr>
                      <w:rFonts w:ascii="Cambria" w:hAnsi="Cambria"/>
                    </w:rPr>
                    <w:t xml:space="preserve"> guidelines available on</w:t>
                  </w:r>
                </w:p>
                <w:p w14:paraId="06229B49" w14:textId="58D5C027" w:rsidR="006A2A98" w:rsidRPr="00C7319D" w:rsidRDefault="006A2A98" w:rsidP="006A2A98">
                  <w:pPr>
                    <w:pStyle w:val="TableParagraph"/>
                    <w:spacing w:before="119"/>
                    <w:ind w:left="107"/>
                    <w:rPr>
                      <w:rFonts w:ascii="Cambria" w:hAnsi="Cambria"/>
                    </w:rPr>
                  </w:pPr>
                  <w:r w:rsidRPr="00C7319D">
                    <w:rPr>
                      <w:rFonts w:ascii="Cambria" w:hAnsi="Cambria"/>
                    </w:rPr>
                    <w:t xml:space="preserve"> </w:t>
                  </w:r>
                  <w:hyperlink r:id="rId12">
                    <w:r w:rsidRPr="00C7319D">
                      <w:rPr>
                        <w:rFonts w:ascii="Cambria" w:hAnsi="Cambria"/>
                        <w:color w:val="0000FF"/>
                        <w:u w:val="single" w:color="0000FF"/>
                      </w:rPr>
                      <w:t>http://egovstandards.gov.in</w:t>
                    </w:r>
                  </w:hyperlink>
                </w:p>
              </w:tc>
            </w:tr>
            <w:tr w:rsidR="006A2A98" w:rsidRPr="00C7319D" w14:paraId="422749EB" w14:textId="77777777" w:rsidTr="00851BED">
              <w:trPr>
                <w:trHeight w:val="431"/>
              </w:trPr>
              <w:tc>
                <w:tcPr>
                  <w:tcW w:w="2229" w:type="dxa"/>
                </w:tcPr>
                <w:p w14:paraId="78E3634E" w14:textId="77777777" w:rsidR="006A2A98" w:rsidRPr="00C7319D" w:rsidRDefault="006A2A98" w:rsidP="006A2A98">
                  <w:pPr>
                    <w:pStyle w:val="TableParagraph"/>
                    <w:spacing w:before="119"/>
                    <w:ind w:left="107"/>
                    <w:rPr>
                      <w:rFonts w:ascii="Cambria" w:hAnsi="Cambria"/>
                    </w:rPr>
                  </w:pPr>
                  <w:proofErr w:type="spellStart"/>
                  <w:r w:rsidRPr="00C7319D">
                    <w:rPr>
                      <w:rFonts w:ascii="Cambria" w:hAnsi="Cambria"/>
                    </w:rPr>
                    <w:t>MeitY</w:t>
                  </w:r>
                  <w:proofErr w:type="spellEnd"/>
                  <w:r w:rsidRPr="00C7319D">
                    <w:rPr>
                      <w:rFonts w:ascii="Cambria" w:hAnsi="Cambria"/>
                    </w:rPr>
                    <w:t xml:space="preserve"> Guidelines on Open Standards</w:t>
                  </w:r>
                </w:p>
              </w:tc>
              <w:tc>
                <w:tcPr>
                  <w:tcW w:w="7241" w:type="dxa"/>
                </w:tcPr>
                <w:p w14:paraId="4665958E" w14:textId="77777777" w:rsidR="006A2A98" w:rsidRPr="00C7319D" w:rsidRDefault="003D7833" w:rsidP="006A2A98">
                  <w:pPr>
                    <w:pStyle w:val="TableParagraph"/>
                    <w:spacing w:before="119"/>
                    <w:ind w:left="107"/>
                    <w:rPr>
                      <w:rFonts w:ascii="Cambria" w:hAnsi="Cambria"/>
                    </w:rPr>
                  </w:pPr>
                  <w:hyperlink r:id="rId13">
                    <w:r w:rsidR="006A2A98" w:rsidRPr="00C7319D">
                      <w:rPr>
                        <w:rFonts w:ascii="Cambria" w:hAnsi="Cambria"/>
                        <w:color w:val="0000FF"/>
                        <w:u w:val="single" w:color="0000FF"/>
                      </w:rPr>
                      <w:t>http://egovstandards.gov.in/</w:t>
                    </w:r>
                  </w:hyperlink>
                </w:p>
              </w:tc>
            </w:tr>
          </w:tbl>
          <w:p w14:paraId="66472D37" w14:textId="6A892A6F" w:rsidR="006A2A98" w:rsidRPr="00DC3F82" w:rsidRDefault="006A2A98" w:rsidP="006A2A98">
            <w:pPr>
              <w:rPr>
                <w:rFonts w:ascii="Cambria" w:hAnsi="Cambria"/>
                <w:b/>
              </w:rPr>
            </w:pPr>
          </w:p>
        </w:tc>
      </w:tr>
      <w:tr w:rsidR="006A2A98" w:rsidRPr="00397EFB" w14:paraId="6ABAED00" w14:textId="77777777" w:rsidTr="004F001D">
        <w:tc>
          <w:tcPr>
            <w:tcW w:w="642" w:type="dxa"/>
            <w:vAlign w:val="center"/>
          </w:tcPr>
          <w:p w14:paraId="4BA13835" w14:textId="720B1B6B" w:rsidR="006A2A98" w:rsidRPr="00397EFB" w:rsidRDefault="006A2A98" w:rsidP="006A2A98">
            <w:pPr>
              <w:pStyle w:val="ListParagraph"/>
              <w:numPr>
                <w:ilvl w:val="0"/>
                <w:numId w:val="1"/>
              </w:numPr>
              <w:jc w:val="center"/>
              <w:rPr>
                <w:rFonts w:ascii="Cambria" w:hAnsi="Cambria" w:cs="Times New Roman"/>
                <w:b/>
                <w:bCs/>
              </w:rPr>
            </w:pPr>
          </w:p>
        </w:tc>
        <w:tc>
          <w:tcPr>
            <w:tcW w:w="712" w:type="dxa"/>
            <w:vAlign w:val="center"/>
          </w:tcPr>
          <w:p w14:paraId="3FFD4F32" w14:textId="5CC80C03" w:rsidR="006A2A98" w:rsidRPr="00397EFB" w:rsidRDefault="006A2A98" w:rsidP="006A2A98">
            <w:pPr>
              <w:jc w:val="center"/>
              <w:rPr>
                <w:rFonts w:ascii="Cambria" w:hAnsi="Cambria" w:cs="Times New Roman"/>
              </w:rPr>
            </w:pPr>
            <w:r>
              <w:rPr>
                <w:rFonts w:ascii="Cambria" w:hAnsi="Cambria" w:cs="Times New Roman"/>
              </w:rPr>
              <w:t>78</w:t>
            </w:r>
          </w:p>
        </w:tc>
        <w:tc>
          <w:tcPr>
            <w:tcW w:w="1618" w:type="dxa"/>
            <w:vAlign w:val="center"/>
          </w:tcPr>
          <w:p w14:paraId="02F62139" w14:textId="6D91FC74" w:rsidR="006A2A98" w:rsidRPr="00397EFB" w:rsidRDefault="006A2A98" w:rsidP="006A2A98">
            <w:pPr>
              <w:rPr>
                <w:rFonts w:ascii="Cambria" w:hAnsi="Cambria" w:cs="Times New Roman"/>
              </w:rPr>
            </w:pPr>
            <w:r>
              <w:t>Section -22 Financial Bid</w:t>
            </w:r>
            <w:r w:rsidRPr="00B40EF0">
              <w:t xml:space="preserve"> </w:t>
            </w:r>
          </w:p>
        </w:tc>
        <w:tc>
          <w:tcPr>
            <w:tcW w:w="6379" w:type="dxa"/>
          </w:tcPr>
          <w:p w14:paraId="74957DF6" w14:textId="77777777" w:rsidR="006A2A98" w:rsidRPr="00A26190" w:rsidRDefault="006A2A98" w:rsidP="006A2A98">
            <w:pPr>
              <w:pStyle w:val="Heading1"/>
              <w:spacing w:before="0"/>
              <w:outlineLvl w:val="0"/>
              <w:rPr>
                <w:b/>
                <w:color w:val="auto"/>
                <w:sz w:val="22"/>
                <w:szCs w:val="22"/>
              </w:rPr>
            </w:pPr>
            <w:bookmarkStart w:id="13" w:name="_Toc70010504"/>
            <w:r w:rsidRPr="00A26190">
              <w:rPr>
                <w:b/>
                <w:color w:val="auto"/>
                <w:sz w:val="22"/>
                <w:szCs w:val="22"/>
              </w:rPr>
              <w:t>Financial Bid:  To be submitted on Company letter head.</w:t>
            </w:r>
            <w:bookmarkEnd w:id="13"/>
          </w:p>
          <w:p w14:paraId="260E4273" w14:textId="77777777" w:rsidR="006A2A98" w:rsidRPr="00B40EF0" w:rsidRDefault="006A2A98" w:rsidP="006A2A98">
            <w:pPr>
              <w:rPr>
                <w:b/>
              </w:rPr>
            </w:pPr>
            <w:r w:rsidRPr="00B40EF0">
              <w:rPr>
                <w:b/>
              </w:rPr>
              <w:t>* All Rates should be quoted exclusive of taxes</w:t>
            </w:r>
            <w:bookmarkStart w:id="14" w:name="18.1_Format-_18(A)"/>
            <w:bookmarkEnd w:id="14"/>
          </w:p>
          <w:tbl>
            <w:tblPr>
              <w:tblW w:w="6820" w:type="dxa"/>
              <w:tblLayout w:type="fixed"/>
              <w:tblLook w:val="04A0" w:firstRow="1" w:lastRow="0" w:firstColumn="1" w:lastColumn="0" w:noHBand="0" w:noVBand="1"/>
            </w:tblPr>
            <w:tblGrid>
              <w:gridCol w:w="478"/>
              <w:gridCol w:w="1584"/>
              <w:gridCol w:w="1558"/>
              <w:gridCol w:w="851"/>
              <w:gridCol w:w="711"/>
              <w:gridCol w:w="569"/>
              <w:gridCol w:w="1069"/>
            </w:tblGrid>
            <w:tr w:rsidR="006A2A98" w:rsidRPr="00B40EF0" w14:paraId="635CF75D" w14:textId="77777777" w:rsidTr="0003722C">
              <w:trPr>
                <w:trHeight w:val="327"/>
              </w:trPr>
              <w:tc>
                <w:tcPr>
                  <w:tcW w:w="351" w:type="pct"/>
                  <w:tcBorders>
                    <w:top w:val="nil"/>
                    <w:left w:val="nil"/>
                    <w:bottom w:val="nil"/>
                    <w:right w:val="nil"/>
                  </w:tcBorders>
                  <w:shd w:val="clear" w:color="auto" w:fill="auto"/>
                  <w:noWrap/>
                  <w:vAlign w:val="center"/>
                  <w:hideMark/>
                </w:tcPr>
                <w:p w14:paraId="0C1807D4" w14:textId="77777777" w:rsidR="006A2A98" w:rsidRPr="00B40EF0" w:rsidRDefault="006A2A98" w:rsidP="006A2A98">
                  <w:pPr>
                    <w:spacing w:line="240" w:lineRule="auto"/>
                    <w:rPr>
                      <w:rFonts w:eastAsia="Times New Roman" w:cs="Calibri"/>
                      <w:color w:val="000000"/>
                    </w:rPr>
                  </w:pPr>
                </w:p>
              </w:tc>
              <w:tc>
                <w:tcPr>
                  <w:tcW w:w="1161" w:type="pct"/>
                  <w:tcBorders>
                    <w:top w:val="nil"/>
                    <w:left w:val="nil"/>
                    <w:bottom w:val="nil"/>
                    <w:right w:val="nil"/>
                  </w:tcBorders>
                  <w:shd w:val="clear" w:color="auto" w:fill="auto"/>
                  <w:noWrap/>
                  <w:vAlign w:val="bottom"/>
                  <w:hideMark/>
                </w:tcPr>
                <w:p w14:paraId="10F0FF86" w14:textId="77777777" w:rsidR="006A2A98" w:rsidRPr="00B40EF0" w:rsidRDefault="006A2A98" w:rsidP="006A2A98">
                  <w:pPr>
                    <w:spacing w:line="240" w:lineRule="auto"/>
                    <w:rPr>
                      <w:rFonts w:eastAsia="Times New Roman" w:cs="Calibri"/>
                      <w:color w:val="000000"/>
                    </w:rPr>
                  </w:pPr>
                </w:p>
              </w:tc>
              <w:tc>
                <w:tcPr>
                  <w:tcW w:w="1142" w:type="pct"/>
                  <w:tcBorders>
                    <w:top w:val="nil"/>
                    <w:left w:val="nil"/>
                    <w:bottom w:val="nil"/>
                    <w:right w:val="nil"/>
                  </w:tcBorders>
                  <w:shd w:val="clear" w:color="auto" w:fill="auto"/>
                  <w:noWrap/>
                  <w:vAlign w:val="bottom"/>
                  <w:hideMark/>
                </w:tcPr>
                <w:p w14:paraId="0887714E" w14:textId="77777777" w:rsidR="006A2A98" w:rsidRPr="00B40EF0" w:rsidRDefault="006A2A98" w:rsidP="006A2A98">
                  <w:pPr>
                    <w:spacing w:line="240" w:lineRule="auto"/>
                    <w:rPr>
                      <w:rFonts w:eastAsia="Times New Roman" w:cs="Calibri"/>
                      <w:color w:val="000000"/>
                    </w:rPr>
                  </w:pPr>
                </w:p>
              </w:tc>
              <w:tc>
                <w:tcPr>
                  <w:tcW w:w="624" w:type="pct"/>
                  <w:tcBorders>
                    <w:top w:val="nil"/>
                    <w:left w:val="nil"/>
                    <w:bottom w:val="nil"/>
                    <w:right w:val="nil"/>
                  </w:tcBorders>
                  <w:shd w:val="clear" w:color="auto" w:fill="auto"/>
                  <w:noWrap/>
                  <w:vAlign w:val="bottom"/>
                  <w:hideMark/>
                </w:tcPr>
                <w:p w14:paraId="4F126499" w14:textId="77777777" w:rsidR="006A2A98" w:rsidRPr="00B40EF0" w:rsidRDefault="006A2A98" w:rsidP="006A2A98">
                  <w:pPr>
                    <w:spacing w:line="240" w:lineRule="auto"/>
                    <w:rPr>
                      <w:rFonts w:eastAsia="Times New Roman" w:cs="Calibri"/>
                      <w:color w:val="000000"/>
                    </w:rPr>
                  </w:pPr>
                </w:p>
              </w:tc>
              <w:tc>
                <w:tcPr>
                  <w:tcW w:w="521" w:type="pct"/>
                  <w:tcBorders>
                    <w:top w:val="nil"/>
                    <w:left w:val="nil"/>
                    <w:bottom w:val="nil"/>
                    <w:right w:val="nil"/>
                  </w:tcBorders>
                  <w:shd w:val="clear" w:color="auto" w:fill="auto"/>
                  <w:noWrap/>
                  <w:vAlign w:val="bottom"/>
                  <w:hideMark/>
                </w:tcPr>
                <w:p w14:paraId="0FAA2251" w14:textId="77777777" w:rsidR="006A2A98" w:rsidRPr="00B40EF0" w:rsidRDefault="006A2A98" w:rsidP="006A2A98">
                  <w:pPr>
                    <w:spacing w:line="240" w:lineRule="auto"/>
                    <w:rPr>
                      <w:rFonts w:eastAsia="Times New Roman" w:cs="Calibri"/>
                      <w:color w:val="000000"/>
                    </w:rPr>
                  </w:pPr>
                </w:p>
              </w:tc>
              <w:tc>
                <w:tcPr>
                  <w:tcW w:w="416" w:type="pct"/>
                  <w:tcBorders>
                    <w:top w:val="nil"/>
                    <w:left w:val="nil"/>
                    <w:bottom w:val="nil"/>
                    <w:right w:val="nil"/>
                  </w:tcBorders>
                  <w:shd w:val="clear" w:color="auto" w:fill="auto"/>
                  <w:noWrap/>
                  <w:vAlign w:val="bottom"/>
                  <w:hideMark/>
                </w:tcPr>
                <w:p w14:paraId="0CF34403" w14:textId="77777777" w:rsidR="006A2A98" w:rsidRPr="00B40EF0" w:rsidRDefault="006A2A98" w:rsidP="006A2A98">
                  <w:pPr>
                    <w:spacing w:line="240" w:lineRule="auto"/>
                    <w:rPr>
                      <w:rFonts w:eastAsia="Times New Roman" w:cs="Calibri"/>
                      <w:color w:val="000000"/>
                    </w:rPr>
                  </w:pPr>
                </w:p>
              </w:tc>
              <w:tc>
                <w:tcPr>
                  <w:tcW w:w="784" w:type="pct"/>
                  <w:tcBorders>
                    <w:top w:val="nil"/>
                    <w:left w:val="nil"/>
                    <w:bottom w:val="nil"/>
                    <w:right w:val="nil"/>
                  </w:tcBorders>
                  <w:shd w:val="clear" w:color="auto" w:fill="auto"/>
                  <w:noWrap/>
                  <w:vAlign w:val="bottom"/>
                  <w:hideMark/>
                </w:tcPr>
                <w:p w14:paraId="6B84DE9C" w14:textId="77777777" w:rsidR="006A2A98" w:rsidRPr="00B40EF0" w:rsidRDefault="006A2A98" w:rsidP="006A2A98">
                  <w:pPr>
                    <w:spacing w:line="240" w:lineRule="auto"/>
                    <w:rPr>
                      <w:rFonts w:eastAsia="Times New Roman" w:cs="Calibri"/>
                      <w:color w:val="000000"/>
                    </w:rPr>
                  </w:pPr>
                </w:p>
              </w:tc>
            </w:tr>
            <w:tr w:rsidR="006A2A98" w:rsidRPr="00B40EF0" w14:paraId="33884ECF" w14:textId="77777777" w:rsidTr="0003722C">
              <w:trPr>
                <w:trHeight w:val="686"/>
              </w:trPr>
              <w:tc>
                <w:tcPr>
                  <w:tcW w:w="351"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008A8BD2" w14:textId="77777777" w:rsidR="006A2A98" w:rsidRPr="00B40EF0" w:rsidRDefault="006A2A98" w:rsidP="006A2A98">
                  <w:pPr>
                    <w:jc w:val="center"/>
                    <w:rPr>
                      <w:rFonts w:eastAsia="Times New Roman"/>
                      <w:b/>
                      <w:bCs/>
                      <w:i/>
                      <w:iCs/>
                      <w:color w:val="000000"/>
                    </w:rPr>
                  </w:pPr>
                  <w:proofErr w:type="spellStart"/>
                  <w:r w:rsidRPr="00B40EF0">
                    <w:rPr>
                      <w:rFonts w:eastAsia="Times New Roman"/>
                      <w:b/>
                      <w:bCs/>
                      <w:i/>
                      <w:iCs/>
                      <w:color w:val="000000"/>
                    </w:rPr>
                    <w:t>Sl</w:t>
                  </w:r>
                  <w:proofErr w:type="spellEnd"/>
                  <w:r w:rsidRPr="00B40EF0">
                    <w:rPr>
                      <w:rFonts w:eastAsia="Times New Roman"/>
                      <w:b/>
                      <w:bCs/>
                      <w:i/>
                      <w:iCs/>
                      <w:color w:val="000000"/>
                    </w:rPr>
                    <w:t>#</w:t>
                  </w:r>
                </w:p>
              </w:tc>
              <w:tc>
                <w:tcPr>
                  <w:tcW w:w="1161" w:type="pct"/>
                  <w:tcBorders>
                    <w:top w:val="single" w:sz="4" w:space="0" w:color="auto"/>
                    <w:left w:val="nil"/>
                    <w:bottom w:val="single" w:sz="4" w:space="0" w:color="auto"/>
                    <w:right w:val="single" w:sz="4" w:space="0" w:color="auto"/>
                  </w:tcBorders>
                  <w:shd w:val="clear" w:color="000000" w:fill="D9D9D9"/>
                  <w:hideMark/>
                </w:tcPr>
                <w:p w14:paraId="5E22B361" w14:textId="77777777" w:rsidR="006A2A98" w:rsidRPr="00B40EF0" w:rsidRDefault="006A2A98" w:rsidP="006A2A98">
                  <w:pPr>
                    <w:jc w:val="center"/>
                    <w:rPr>
                      <w:rFonts w:eastAsia="Times New Roman"/>
                      <w:b/>
                      <w:bCs/>
                      <w:i/>
                      <w:iCs/>
                      <w:color w:val="000000"/>
                    </w:rPr>
                  </w:pPr>
                  <w:r w:rsidRPr="00B40EF0">
                    <w:rPr>
                      <w:rFonts w:eastAsia="Times New Roman"/>
                      <w:b/>
                      <w:bCs/>
                      <w:i/>
                      <w:iCs/>
                      <w:color w:val="000000"/>
                    </w:rPr>
                    <w:t>Category</w:t>
                  </w:r>
                </w:p>
              </w:tc>
              <w:tc>
                <w:tcPr>
                  <w:tcW w:w="1142" w:type="pct"/>
                  <w:tcBorders>
                    <w:top w:val="single" w:sz="4" w:space="0" w:color="auto"/>
                    <w:left w:val="nil"/>
                    <w:bottom w:val="single" w:sz="4" w:space="0" w:color="auto"/>
                    <w:right w:val="single" w:sz="4" w:space="0" w:color="auto"/>
                  </w:tcBorders>
                  <w:shd w:val="clear" w:color="000000" w:fill="D9D9D9"/>
                  <w:hideMark/>
                </w:tcPr>
                <w:p w14:paraId="74488400" w14:textId="77777777" w:rsidR="006A2A98" w:rsidRPr="00B40EF0" w:rsidRDefault="006A2A98" w:rsidP="006A2A98">
                  <w:pPr>
                    <w:jc w:val="center"/>
                    <w:rPr>
                      <w:rFonts w:eastAsia="Times New Roman"/>
                      <w:b/>
                      <w:bCs/>
                      <w:i/>
                      <w:iCs/>
                      <w:color w:val="000000"/>
                    </w:rPr>
                  </w:pPr>
                  <w:r w:rsidRPr="00B40EF0">
                    <w:rPr>
                      <w:rFonts w:eastAsia="Times New Roman"/>
                      <w:b/>
                      <w:bCs/>
                      <w:i/>
                      <w:iCs/>
                      <w:color w:val="000000"/>
                    </w:rPr>
                    <w:t>Module/Item</w:t>
                  </w:r>
                </w:p>
              </w:tc>
              <w:tc>
                <w:tcPr>
                  <w:tcW w:w="624" w:type="pct"/>
                  <w:tcBorders>
                    <w:top w:val="single" w:sz="4" w:space="0" w:color="auto"/>
                    <w:left w:val="nil"/>
                    <w:bottom w:val="single" w:sz="4" w:space="0" w:color="auto"/>
                    <w:right w:val="single" w:sz="4" w:space="0" w:color="auto"/>
                  </w:tcBorders>
                  <w:shd w:val="clear" w:color="000000" w:fill="D9D9D9"/>
                  <w:hideMark/>
                </w:tcPr>
                <w:p w14:paraId="1CFCF1A8" w14:textId="77777777" w:rsidR="006A2A98" w:rsidRPr="00B40EF0" w:rsidRDefault="006A2A98" w:rsidP="006A2A98">
                  <w:pPr>
                    <w:jc w:val="center"/>
                    <w:rPr>
                      <w:rFonts w:eastAsia="Times New Roman"/>
                      <w:b/>
                      <w:bCs/>
                      <w:i/>
                      <w:iCs/>
                      <w:color w:val="000000"/>
                    </w:rPr>
                  </w:pPr>
                  <w:r w:rsidRPr="00B40EF0">
                    <w:rPr>
                      <w:rFonts w:eastAsia="Times New Roman"/>
                      <w:b/>
                      <w:bCs/>
                      <w:i/>
                      <w:iCs/>
                      <w:color w:val="000000"/>
                    </w:rPr>
                    <w:t>Unit</w:t>
                  </w:r>
                </w:p>
              </w:tc>
              <w:tc>
                <w:tcPr>
                  <w:tcW w:w="521" w:type="pct"/>
                  <w:tcBorders>
                    <w:top w:val="single" w:sz="4" w:space="0" w:color="auto"/>
                    <w:left w:val="nil"/>
                    <w:bottom w:val="single" w:sz="4" w:space="0" w:color="auto"/>
                    <w:right w:val="single" w:sz="4" w:space="0" w:color="auto"/>
                  </w:tcBorders>
                  <w:shd w:val="clear" w:color="000000" w:fill="D9D9D9"/>
                  <w:hideMark/>
                </w:tcPr>
                <w:p w14:paraId="2ECF8509" w14:textId="77777777" w:rsidR="006A2A98" w:rsidRPr="00B40EF0" w:rsidRDefault="006A2A98" w:rsidP="006A2A98">
                  <w:pPr>
                    <w:jc w:val="center"/>
                    <w:rPr>
                      <w:rFonts w:eastAsia="Times New Roman"/>
                      <w:b/>
                      <w:bCs/>
                      <w:i/>
                      <w:iCs/>
                      <w:color w:val="000000"/>
                    </w:rPr>
                  </w:pPr>
                  <w:r w:rsidRPr="00B40EF0">
                    <w:rPr>
                      <w:rFonts w:eastAsia="Times New Roman"/>
                      <w:b/>
                      <w:bCs/>
                      <w:i/>
                      <w:iCs/>
                      <w:color w:val="000000"/>
                    </w:rPr>
                    <w:t>Rate</w:t>
                  </w:r>
                </w:p>
              </w:tc>
              <w:tc>
                <w:tcPr>
                  <w:tcW w:w="416" w:type="pct"/>
                  <w:tcBorders>
                    <w:top w:val="single" w:sz="4" w:space="0" w:color="auto"/>
                    <w:left w:val="nil"/>
                    <w:bottom w:val="single" w:sz="4" w:space="0" w:color="auto"/>
                    <w:right w:val="single" w:sz="4" w:space="0" w:color="auto"/>
                  </w:tcBorders>
                  <w:shd w:val="clear" w:color="000000" w:fill="D9D9D9"/>
                  <w:hideMark/>
                </w:tcPr>
                <w:p w14:paraId="6A2F7D4A" w14:textId="77777777" w:rsidR="006A2A98" w:rsidRPr="00B40EF0" w:rsidRDefault="006A2A98" w:rsidP="006A2A98">
                  <w:pPr>
                    <w:jc w:val="center"/>
                    <w:rPr>
                      <w:rFonts w:eastAsia="Times New Roman"/>
                      <w:b/>
                      <w:bCs/>
                      <w:i/>
                      <w:iCs/>
                      <w:color w:val="000000"/>
                    </w:rPr>
                  </w:pPr>
                  <w:proofErr w:type="spellStart"/>
                  <w:r w:rsidRPr="00B40EF0">
                    <w:rPr>
                      <w:rFonts w:eastAsia="Times New Roman"/>
                      <w:b/>
                      <w:bCs/>
                      <w:i/>
                      <w:iCs/>
                      <w:color w:val="000000"/>
                    </w:rPr>
                    <w:t>Qty</w:t>
                  </w:r>
                  <w:proofErr w:type="spellEnd"/>
                </w:p>
              </w:tc>
              <w:tc>
                <w:tcPr>
                  <w:tcW w:w="784" w:type="pct"/>
                  <w:tcBorders>
                    <w:top w:val="single" w:sz="4" w:space="0" w:color="auto"/>
                    <w:left w:val="nil"/>
                    <w:bottom w:val="single" w:sz="4" w:space="0" w:color="auto"/>
                    <w:right w:val="single" w:sz="4" w:space="0" w:color="auto"/>
                  </w:tcBorders>
                  <w:shd w:val="clear" w:color="000000" w:fill="D9D9D9"/>
                  <w:hideMark/>
                </w:tcPr>
                <w:p w14:paraId="3AE6639D" w14:textId="77777777" w:rsidR="006A2A98" w:rsidRPr="00B40EF0" w:rsidRDefault="006A2A98" w:rsidP="006A2A98">
                  <w:pPr>
                    <w:rPr>
                      <w:rFonts w:eastAsia="Times New Roman"/>
                      <w:b/>
                      <w:bCs/>
                      <w:i/>
                      <w:iCs/>
                      <w:color w:val="000000"/>
                    </w:rPr>
                  </w:pPr>
                  <w:r w:rsidRPr="00B40EF0">
                    <w:rPr>
                      <w:rFonts w:eastAsia="Times New Roman"/>
                      <w:b/>
                      <w:bCs/>
                      <w:i/>
                      <w:iCs/>
                      <w:color w:val="000000"/>
                    </w:rPr>
                    <w:t>Cost</w:t>
                  </w:r>
                </w:p>
              </w:tc>
            </w:tr>
            <w:tr w:rsidR="006A2A98" w:rsidRPr="00B40EF0" w14:paraId="1EFD2DBB" w14:textId="77777777" w:rsidTr="0003722C">
              <w:trPr>
                <w:trHeight w:val="932"/>
              </w:trPr>
              <w:tc>
                <w:tcPr>
                  <w:tcW w:w="351" w:type="pct"/>
                  <w:vMerge w:val="restart"/>
                  <w:tcBorders>
                    <w:top w:val="nil"/>
                    <w:left w:val="single" w:sz="4" w:space="0" w:color="auto"/>
                    <w:bottom w:val="single" w:sz="4" w:space="0" w:color="auto"/>
                    <w:right w:val="single" w:sz="4" w:space="0" w:color="auto"/>
                  </w:tcBorders>
                  <w:shd w:val="clear" w:color="auto" w:fill="auto"/>
                  <w:vAlign w:val="center"/>
                  <w:hideMark/>
                </w:tcPr>
                <w:p w14:paraId="0F442DB3" w14:textId="77777777" w:rsidR="006A2A98" w:rsidRPr="00B40EF0" w:rsidRDefault="006A2A98" w:rsidP="006A2A98">
                  <w:pPr>
                    <w:jc w:val="center"/>
                    <w:rPr>
                      <w:rFonts w:eastAsia="Times New Roman" w:cs="Calibri"/>
                      <w:color w:val="000000"/>
                    </w:rPr>
                  </w:pPr>
                  <w:r w:rsidRPr="00B40EF0">
                    <w:rPr>
                      <w:rFonts w:eastAsia="Times New Roman" w:cs="Calibri"/>
                      <w:color w:val="000000"/>
                    </w:rPr>
                    <w:t>a.</w:t>
                  </w:r>
                </w:p>
              </w:tc>
              <w:tc>
                <w:tcPr>
                  <w:tcW w:w="1161" w:type="pct"/>
                  <w:vMerge w:val="restart"/>
                  <w:tcBorders>
                    <w:top w:val="nil"/>
                    <w:left w:val="nil"/>
                    <w:right w:val="single" w:sz="4" w:space="0" w:color="auto"/>
                  </w:tcBorders>
                  <w:shd w:val="clear" w:color="auto" w:fill="auto"/>
                  <w:hideMark/>
                </w:tcPr>
                <w:p w14:paraId="4599DEFB" w14:textId="77777777" w:rsidR="006A2A98" w:rsidRPr="00B40EF0" w:rsidRDefault="006A2A98" w:rsidP="006A2A98">
                  <w:pPr>
                    <w:rPr>
                      <w:rFonts w:eastAsia="Times New Roman" w:cs="Calibri"/>
                      <w:b/>
                      <w:bCs/>
                      <w:color w:val="000000"/>
                    </w:rPr>
                  </w:pPr>
                  <w:r w:rsidRPr="00B40EF0">
                    <w:rPr>
                      <w:rFonts w:eastAsia="Times New Roman" w:cs="Calibri"/>
                      <w:b/>
                      <w:bCs/>
                      <w:color w:val="000000"/>
                    </w:rPr>
                    <w:t>Application Development</w:t>
                  </w:r>
                </w:p>
                <w:p w14:paraId="3B0C0A71" w14:textId="77777777" w:rsidR="006A2A98" w:rsidRPr="00B40EF0" w:rsidRDefault="006A2A98" w:rsidP="006A2A98">
                  <w:pPr>
                    <w:rPr>
                      <w:rFonts w:eastAsia="Times New Roman" w:cs="Calibri"/>
                      <w:b/>
                      <w:bCs/>
                      <w:color w:val="000000"/>
                    </w:rPr>
                  </w:pPr>
                </w:p>
                <w:p w14:paraId="57F960EC" w14:textId="77777777" w:rsidR="006A2A98" w:rsidRPr="00B40EF0" w:rsidRDefault="006A2A98" w:rsidP="006A2A98">
                  <w:pPr>
                    <w:jc w:val="center"/>
                    <w:rPr>
                      <w:rFonts w:eastAsia="Times New Roman" w:cs="Calibri"/>
                      <w:b/>
                      <w:bCs/>
                      <w:color w:val="000000"/>
                    </w:rPr>
                  </w:pPr>
                  <w:r w:rsidRPr="00B40EF0">
                    <w:rPr>
                      <w:rFonts w:eastAsia="Times New Roman" w:cs="Calibri"/>
                      <w:iCs/>
                      <w:color w:val="000000"/>
                    </w:rPr>
                    <w:t>[Study, Design, Development, Testing, Implementation, Training along with required Integration]</w:t>
                  </w:r>
                </w:p>
              </w:tc>
              <w:tc>
                <w:tcPr>
                  <w:tcW w:w="1142" w:type="pct"/>
                  <w:tcBorders>
                    <w:top w:val="nil"/>
                    <w:left w:val="nil"/>
                    <w:bottom w:val="single" w:sz="4" w:space="0" w:color="auto"/>
                    <w:right w:val="single" w:sz="4" w:space="0" w:color="auto"/>
                  </w:tcBorders>
                  <w:shd w:val="clear" w:color="auto" w:fill="auto"/>
                  <w:hideMark/>
                </w:tcPr>
                <w:p w14:paraId="15082FB4" w14:textId="77777777" w:rsidR="006A2A98" w:rsidRPr="00B40EF0" w:rsidRDefault="006A2A98" w:rsidP="006A2A98">
                  <w:pPr>
                    <w:rPr>
                      <w:rFonts w:eastAsia="Times New Roman" w:cs="Calibri"/>
                      <w:color w:val="000000"/>
                    </w:rPr>
                  </w:pPr>
                  <w:r w:rsidRPr="00B40EF0">
                    <w:rPr>
                      <w:rFonts w:eastAsia="Times New Roman" w:cs="Calibri"/>
                      <w:color w:val="000000"/>
                    </w:rPr>
                    <w:t>Patients’ Management System (Master Level)</w:t>
                  </w:r>
                </w:p>
              </w:tc>
              <w:tc>
                <w:tcPr>
                  <w:tcW w:w="624" w:type="pct"/>
                  <w:tcBorders>
                    <w:top w:val="nil"/>
                    <w:left w:val="nil"/>
                    <w:bottom w:val="single" w:sz="4" w:space="0" w:color="auto"/>
                    <w:right w:val="single" w:sz="4" w:space="0" w:color="auto"/>
                  </w:tcBorders>
                  <w:shd w:val="clear" w:color="auto" w:fill="auto"/>
                  <w:hideMark/>
                </w:tcPr>
                <w:p w14:paraId="761ACA6E" w14:textId="77777777" w:rsidR="006A2A98" w:rsidRPr="00B40EF0" w:rsidRDefault="006A2A98" w:rsidP="006A2A98">
                  <w:pPr>
                    <w:jc w:val="center"/>
                    <w:rPr>
                      <w:rFonts w:eastAsia="Times New Roman" w:cs="Calibri"/>
                      <w:color w:val="000000"/>
                    </w:rPr>
                  </w:pPr>
                  <w:r w:rsidRPr="00B40EF0">
                    <w:rPr>
                      <w:rFonts w:eastAsia="Times New Roman" w:cs="Calibri"/>
                      <w:color w:val="000000"/>
                    </w:rPr>
                    <w:t>Lump-sump</w:t>
                  </w:r>
                </w:p>
              </w:tc>
              <w:tc>
                <w:tcPr>
                  <w:tcW w:w="521" w:type="pct"/>
                  <w:tcBorders>
                    <w:top w:val="nil"/>
                    <w:left w:val="nil"/>
                    <w:bottom w:val="single" w:sz="4" w:space="0" w:color="auto"/>
                    <w:right w:val="single" w:sz="4" w:space="0" w:color="auto"/>
                  </w:tcBorders>
                  <w:shd w:val="clear" w:color="auto" w:fill="auto"/>
                  <w:hideMark/>
                </w:tcPr>
                <w:p w14:paraId="7CD4C715" w14:textId="77777777" w:rsidR="006A2A98" w:rsidRPr="00B40EF0" w:rsidRDefault="006A2A98" w:rsidP="006A2A98">
                  <w:pPr>
                    <w:jc w:val="right"/>
                    <w:rPr>
                      <w:rFonts w:eastAsia="Times New Roman" w:cs="Calibri"/>
                      <w:color w:val="000000"/>
                    </w:rPr>
                  </w:pPr>
                  <w:r w:rsidRPr="00B40EF0">
                    <w:rPr>
                      <w:rFonts w:eastAsia="Times New Roman" w:cs="Calibri"/>
                      <w:color w:val="000000"/>
                    </w:rPr>
                    <w:t> </w:t>
                  </w:r>
                </w:p>
              </w:tc>
              <w:tc>
                <w:tcPr>
                  <w:tcW w:w="416" w:type="pct"/>
                  <w:tcBorders>
                    <w:top w:val="nil"/>
                    <w:left w:val="nil"/>
                    <w:bottom w:val="single" w:sz="4" w:space="0" w:color="auto"/>
                    <w:right w:val="single" w:sz="4" w:space="0" w:color="auto"/>
                  </w:tcBorders>
                  <w:shd w:val="clear" w:color="auto" w:fill="auto"/>
                  <w:hideMark/>
                </w:tcPr>
                <w:p w14:paraId="09E66AD7" w14:textId="77777777" w:rsidR="006A2A98" w:rsidRPr="00B40EF0" w:rsidRDefault="006A2A98" w:rsidP="006A2A98">
                  <w:pPr>
                    <w:jc w:val="center"/>
                    <w:rPr>
                      <w:rFonts w:eastAsia="Times New Roman" w:cs="Calibri"/>
                      <w:color w:val="000000"/>
                    </w:rPr>
                  </w:pPr>
                  <w:r w:rsidRPr="00B40EF0">
                    <w:rPr>
                      <w:rFonts w:eastAsia="Times New Roman" w:cs="Calibri"/>
                      <w:color w:val="000000"/>
                    </w:rPr>
                    <w:t> 1</w:t>
                  </w:r>
                </w:p>
              </w:tc>
              <w:tc>
                <w:tcPr>
                  <w:tcW w:w="784" w:type="pct"/>
                  <w:tcBorders>
                    <w:top w:val="nil"/>
                    <w:left w:val="nil"/>
                    <w:bottom w:val="single" w:sz="4" w:space="0" w:color="auto"/>
                    <w:right w:val="single" w:sz="4" w:space="0" w:color="auto"/>
                  </w:tcBorders>
                  <w:shd w:val="clear" w:color="auto" w:fill="auto"/>
                </w:tcPr>
                <w:p w14:paraId="679D7778" w14:textId="77777777" w:rsidR="006A2A98" w:rsidRPr="00B40EF0" w:rsidRDefault="006A2A98" w:rsidP="006A2A98">
                  <w:pPr>
                    <w:jc w:val="right"/>
                    <w:rPr>
                      <w:rFonts w:eastAsia="Times New Roman" w:cs="Calibri"/>
                      <w:color w:val="000000"/>
                    </w:rPr>
                  </w:pPr>
                </w:p>
              </w:tc>
            </w:tr>
            <w:tr w:rsidR="006A2A98" w:rsidRPr="00B40EF0" w14:paraId="55225D97" w14:textId="77777777" w:rsidTr="0003722C">
              <w:trPr>
                <w:trHeight w:val="1592"/>
              </w:trPr>
              <w:tc>
                <w:tcPr>
                  <w:tcW w:w="351" w:type="pct"/>
                  <w:vMerge/>
                  <w:tcBorders>
                    <w:top w:val="nil"/>
                    <w:left w:val="single" w:sz="4" w:space="0" w:color="auto"/>
                    <w:bottom w:val="single" w:sz="4" w:space="0" w:color="auto"/>
                    <w:right w:val="single" w:sz="4" w:space="0" w:color="auto"/>
                  </w:tcBorders>
                  <w:vAlign w:val="center"/>
                  <w:hideMark/>
                </w:tcPr>
                <w:p w14:paraId="71D0316D" w14:textId="77777777" w:rsidR="006A2A98" w:rsidRPr="00B40EF0" w:rsidRDefault="006A2A98" w:rsidP="006A2A98">
                  <w:pPr>
                    <w:rPr>
                      <w:rFonts w:eastAsia="Times New Roman" w:cs="Calibri"/>
                      <w:color w:val="000000"/>
                    </w:rPr>
                  </w:pPr>
                </w:p>
              </w:tc>
              <w:tc>
                <w:tcPr>
                  <w:tcW w:w="1161" w:type="pct"/>
                  <w:vMerge/>
                  <w:tcBorders>
                    <w:left w:val="single" w:sz="4" w:space="0" w:color="auto"/>
                    <w:right w:val="single" w:sz="4" w:space="0" w:color="auto"/>
                  </w:tcBorders>
                  <w:shd w:val="clear" w:color="auto" w:fill="auto"/>
                  <w:hideMark/>
                </w:tcPr>
                <w:p w14:paraId="5B052246" w14:textId="77777777" w:rsidR="006A2A98" w:rsidRPr="00B40EF0" w:rsidRDefault="006A2A98" w:rsidP="006A2A98">
                  <w:pPr>
                    <w:jc w:val="center"/>
                    <w:rPr>
                      <w:rFonts w:eastAsia="Times New Roman" w:cs="Calibri"/>
                      <w:i/>
                      <w:iCs/>
                      <w:color w:val="000000"/>
                    </w:rPr>
                  </w:pPr>
                </w:p>
              </w:tc>
              <w:tc>
                <w:tcPr>
                  <w:tcW w:w="1142" w:type="pct"/>
                  <w:tcBorders>
                    <w:top w:val="nil"/>
                    <w:left w:val="nil"/>
                    <w:bottom w:val="single" w:sz="4" w:space="0" w:color="auto"/>
                    <w:right w:val="single" w:sz="4" w:space="0" w:color="auto"/>
                  </w:tcBorders>
                  <w:shd w:val="clear" w:color="auto" w:fill="auto"/>
                  <w:hideMark/>
                </w:tcPr>
                <w:p w14:paraId="6F00C50C" w14:textId="77777777" w:rsidR="006A2A98" w:rsidRPr="00B40EF0" w:rsidRDefault="006A2A98" w:rsidP="006A2A98">
                  <w:pPr>
                    <w:rPr>
                      <w:rFonts w:eastAsia="Times New Roman" w:cs="Calibri"/>
                      <w:color w:val="000000"/>
                    </w:rPr>
                  </w:pPr>
                  <w:r w:rsidRPr="00B40EF0">
                    <w:rPr>
                      <w:rFonts w:eastAsia="Times New Roman" w:cs="Calibri"/>
                      <w:color w:val="000000"/>
                    </w:rPr>
                    <w:t>Reimbursement Claim of Medicine (RCM) and associated funds management System</w:t>
                  </w:r>
                </w:p>
              </w:tc>
              <w:tc>
                <w:tcPr>
                  <w:tcW w:w="624" w:type="pct"/>
                  <w:tcBorders>
                    <w:top w:val="nil"/>
                    <w:left w:val="nil"/>
                    <w:bottom w:val="single" w:sz="4" w:space="0" w:color="auto"/>
                    <w:right w:val="single" w:sz="4" w:space="0" w:color="auto"/>
                  </w:tcBorders>
                  <w:shd w:val="clear" w:color="auto" w:fill="auto"/>
                  <w:hideMark/>
                </w:tcPr>
                <w:p w14:paraId="0B94539A" w14:textId="77777777" w:rsidR="006A2A98" w:rsidRPr="00B40EF0" w:rsidRDefault="006A2A98" w:rsidP="006A2A98">
                  <w:pPr>
                    <w:jc w:val="center"/>
                    <w:rPr>
                      <w:rFonts w:eastAsia="Times New Roman" w:cs="Calibri"/>
                      <w:color w:val="000000"/>
                    </w:rPr>
                  </w:pPr>
                  <w:r w:rsidRPr="00B40EF0">
                    <w:rPr>
                      <w:rFonts w:eastAsia="Times New Roman" w:cs="Calibri"/>
                      <w:color w:val="000000"/>
                    </w:rPr>
                    <w:t>Lump-sump</w:t>
                  </w:r>
                </w:p>
              </w:tc>
              <w:tc>
                <w:tcPr>
                  <w:tcW w:w="521" w:type="pct"/>
                  <w:tcBorders>
                    <w:top w:val="nil"/>
                    <w:left w:val="nil"/>
                    <w:bottom w:val="single" w:sz="4" w:space="0" w:color="auto"/>
                    <w:right w:val="single" w:sz="4" w:space="0" w:color="auto"/>
                  </w:tcBorders>
                  <w:shd w:val="clear" w:color="auto" w:fill="auto"/>
                  <w:hideMark/>
                </w:tcPr>
                <w:p w14:paraId="5457E055" w14:textId="77777777" w:rsidR="006A2A98" w:rsidRPr="00B40EF0" w:rsidRDefault="006A2A98" w:rsidP="006A2A98">
                  <w:pPr>
                    <w:jc w:val="right"/>
                    <w:rPr>
                      <w:rFonts w:eastAsia="Times New Roman" w:cs="Calibri"/>
                      <w:color w:val="000000"/>
                    </w:rPr>
                  </w:pPr>
                  <w:r w:rsidRPr="00B40EF0">
                    <w:rPr>
                      <w:rFonts w:eastAsia="Times New Roman" w:cs="Calibri"/>
                      <w:color w:val="000000"/>
                    </w:rPr>
                    <w:t> </w:t>
                  </w:r>
                </w:p>
              </w:tc>
              <w:tc>
                <w:tcPr>
                  <w:tcW w:w="416" w:type="pct"/>
                  <w:tcBorders>
                    <w:top w:val="nil"/>
                    <w:left w:val="nil"/>
                    <w:bottom w:val="single" w:sz="4" w:space="0" w:color="auto"/>
                    <w:right w:val="single" w:sz="4" w:space="0" w:color="auto"/>
                  </w:tcBorders>
                  <w:shd w:val="clear" w:color="auto" w:fill="auto"/>
                  <w:hideMark/>
                </w:tcPr>
                <w:p w14:paraId="4A460F38" w14:textId="77777777" w:rsidR="006A2A98" w:rsidRPr="00B40EF0" w:rsidRDefault="006A2A98" w:rsidP="006A2A98">
                  <w:pPr>
                    <w:jc w:val="center"/>
                    <w:rPr>
                      <w:rFonts w:eastAsia="Times New Roman" w:cs="Calibri"/>
                      <w:color w:val="000000"/>
                    </w:rPr>
                  </w:pPr>
                  <w:r w:rsidRPr="00B40EF0">
                    <w:rPr>
                      <w:rFonts w:eastAsia="Times New Roman" w:cs="Calibri"/>
                      <w:color w:val="000000"/>
                    </w:rPr>
                    <w:t>1 </w:t>
                  </w:r>
                </w:p>
              </w:tc>
              <w:tc>
                <w:tcPr>
                  <w:tcW w:w="784" w:type="pct"/>
                  <w:tcBorders>
                    <w:top w:val="nil"/>
                    <w:left w:val="nil"/>
                    <w:bottom w:val="single" w:sz="4" w:space="0" w:color="auto"/>
                    <w:right w:val="single" w:sz="4" w:space="0" w:color="auto"/>
                  </w:tcBorders>
                  <w:shd w:val="clear" w:color="auto" w:fill="auto"/>
                </w:tcPr>
                <w:p w14:paraId="7CC2B839" w14:textId="77777777" w:rsidR="006A2A98" w:rsidRPr="00B40EF0" w:rsidRDefault="006A2A98" w:rsidP="006A2A98">
                  <w:pPr>
                    <w:jc w:val="right"/>
                    <w:rPr>
                      <w:rFonts w:eastAsia="Times New Roman" w:cs="Calibri"/>
                      <w:color w:val="000000"/>
                    </w:rPr>
                  </w:pPr>
                </w:p>
              </w:tc>
            </w:tr>
            <w:tr w:rsidR="006A2A98" w:rsidRPr="00B40EF0" w14:paraId="545CD550" w14:textId="77777777" w:rsidTr="0003722C">
              <w:trPr>
                <w:trHeight w:val="1132"/>
              </w:trPr>
              <w:tc>
                <w:tcPr>
                  <w:tcW w:w="351" w:type="pct"/>
                  <w:vMerge/>
                  <w:tcBorders>
                    <w:top w:val="nil"/>
                    <w:left w:val="single" w:sz="4" w:space="0" w:color="auto"/>
                    <w:bottom w:val="single" w:sz="4" w:space="0" w:color="auto"/>
                    <w:right w:val="single" w:sz="4" w:space="0" w:color="auto"/>
                  </w:tcBorders>
                  <w:vAlign w:val="center"/>
                  <w:hideMark/>
                </w:tcPr>
                <w:p w14:paraId="226D3F80" w14:textId="77777777" w:rsidR="006A2A98" w:rsidRPr="00B40EF0" w:rsidRDefault="006A2A98" w:rsidP="006A2A98">
                  <w:pPr>
                    <w:rPr>
                      <w:rFonts w:eastAsia="Times New Roman" w:cs="Calibri"/>
                      <w:color w:val="000000"/>
                    </w:rPr>
                  </w:pPr>
                </w:p>
              </w:tc>
              <w:tc>
                <w:tcPr>
                  <w:tcW w:w="1161" w:type="pct"/>
                  <w:vMerge/>
                  <w:tcBorders>
                    <w:left w:val="single" w:sz="4" w:space="0" w:color="auto"/>
                    <w:bottom w:val="single" w:sz="4" w:space="0" w:color="auto"/>
                    <w:right w:val="single" w:sz="4" w:space="0" w:color="auto"/>
                  </w:tcBorders>
                  <w:vAlign w:val="center"/>
                  <w:hideMark/>
                </w:tcPr>
                <w:p w14:paraId="5429DC94" w14:textId="77777777" w:rsidR="006A2A98" w:rsidRPr="00B40EF0" w:rsidRDefault="006A2A98" w:rsidP="006A2A98">
                  <w:pPr>
                    <w:rPr>
                      <w:rFonts w:eastAsia="Times New Roman" w:cs="Calibri"/>
                      <w:i/>
                      <w:iCs/>
                      <w:color w:val="000000"/>
                    </w:rPr>
                  </w:pPr>
                </w:p>
              </w:tc>
              <w:tc>
                <w:tcPr>
                  <w:tcW w:w="1142" w:type="pct"/>
                  <w:tcBorders>
                    <w:top w:val="nil"/>
                    <w:left w:val="nil"/>
                    <w:bottom w:val="single" w:sz="4" w:space="0" w:color="auto"/>
                    <w:right w:val="single" w:sz="4" w:space="0" w:color="auto"/>
                  </w:tcBorders>
                  <w:shd w:val="clear" w:color="auto" w:fill="auto"/>
                  <w:hideMark/>
                </w:tcPr>
                <w:p w14:paraId="64FFF3C1" w14:textId="77777777" w:rsidR="006A2A98" w:rsidRPr="00B40EF0" w:rsidRDefault="006A2A98" w:rsidP="006A2A98">
                  <w:pPr>
                    <w:rPr>
                      <w:rFonts w:eastAsia="Times New Roman" w:cs="Calibri"/>
                      <w:color w:val="000000"/>
                    </w:rPr>
                  </w:pPr>
                  <w:r w:rsidRPr="00B40EF0">
                    <w:rPr>
                      <w:rFonts w:eastAsia="Times New Roman" w:cs="Calibri"/>
                      <w:color w:val="000000"/>
                    </w:rPr>
                    <w:t>Purchase and Inventory Management System</w:t>
                  </w:r>
                </w:p>
              </w:tc>
              <w:tc>
                <w:tcPr>
                  <w:tcW w:w="624" w:type="pct"/>
                  <w:tcBorders>
                    <w:top w:val="nil"/>
                    <w:left w:val="nil"/>
                    <w:bottom w:val="single" w:sz="4" w:space="0" w:color="auto"/>
                    <w:right w:val="single" w:sz="4" w:space="0" w:color="auto"/>
                  </w:tcBorders>
                  <w:shd w:val="clear" w:color="auto" w:fill="auto"/>
                  <w:hideMark/>
                </w:tcPr>
                <w:p w14:paraId="4A3712B9" w14:textId="77777777" w:rsidR="006A2A98" w:rsidRPr="00B40EF0" w:rsidRDefault="006A2A98" w:rsidP="006A2A98">
                  <w:pPr>
                    <w:jc w:val="center"/>
                    <w:rPr>
                      <w:rFonts w:eastAsia="Times New Roman" w:cs="Calibri"/>
                      <w:color w:val="000000"/>
                    </w:rPr>
                  </w:pPr>
                  <w:r w:rsidRPr="00B40EF0">
                    <w:rPr>
                      <w:rFonts w:eastAsia="Times New Roman" w:cs="Calibri"/>
                      <w:color w:val="000000"/>
                    </w:rPr>
                    <w:t>Lump-sump</w:t>
                  </w:r>
                </w:p>
              </w:tc>
              <w:tc>
                <w:tcPr>
                  <w:tcW w:w="521" w:type="pct"/>
                  <w:tcBorders>
                    <w:top w:val="nil"/>
                    <w:left w:val="nil"/>
                    <w:bottom w:val="single" w:sz="4" w:space="0" w:color="auto"/>
                    <w:right w:val="single" w:sz="4" w:space="0" w:color="auto"/>
                  </w:tcBorders>
                  <w:shd w:val="clear" w:color="auto" w:fill="auto"/>
                  <w:hideMark/>
                </w:tcPr>
                <w:p w14:paraId="3DD6145B" w14:textId="77777777" w:rsidR="006A2A98" w:rsidRPr="00B40EF0" w:rsidRDefault="006A2A98" w:rsidP="006A2A98">
                  <w:pPr>
                    <w:jc w:val="right"/>
                    <w:rPr>
                      <w:rFonts w:eastAsia="Times New Roman" w:cs="Calibri"/>
                      <w:color w:val="000000"/>
                    </w:rPr>
                  </w:pPr>
                  <w:r w:rsidRPr="00B40EF0">
                    <w:rPr>
                      <w:rFonts w:eastAsia="Times New Roman" w:cs="Calibri"/>
                      <w:color w:val="000000"/>
                    </w:rPr>
                    <w:t> </w:t>
                  </w:r>
                </w:p>
              </w:tc>
              <w:tc>
                <w:tcPr>
                  <w:tcW w:w="416" w:type="pct"/>
                  <w:tcBorders>
                    <w:top w:val="nil"/>
                    <w:left w:val="nil"/>
                    <w:bottom w:val="single" w:sz="4" w:space="0" w:color="auto"/>
                    <w:right w:val="single" w:sz="4" w:space="0" w:color="auto"/>
                  </w:tcBorders>
                  <w:shd w:val="clear" w:color="auto" w:fill="auto"/>
                  <w:hideMark/>
                </w:tcPr>
                <w:p w14:paraId="58D7B608" w14:textId="77777777" w:rsidR="006A2A98" w:rsidRPr="00B40EF0" w:rsidRDefault="006A2A98" w:rsidP="006A2A98">
                  <w:pPr>
                    <w:jc w:val="center"/>
                    <w:rPr>
                      <w:rFonts w:eastAsia="Times New Roman" w:cs="Calibri"/>
                      <w:color w:val="000000"/>
                    </w:rPr>
                  </w:pPr>
                  <w:r w:rsidRPr="00B40EF0">
                    <w:rPr>
                      <w:rFonts w:eastAsia="Times New Roman" w:cs="Calibri"/>
                      <w:color w:val="000000"/>
                    </w:rPr>
                    <w:t> 1</w:t>
                  </w:r>
                </w:p>
              </w:tc>
              <w:tc>
                <w:tcPr>
                  <w:tcW w:w="784" w:type="pct"/>
                  <w:tcBorders>
                    <w:top w:val="nil"/>
                    <w:left w:val="nil"/>
                    <w:bottom w:val="single" w:sz="4" w:space="0" w:color="auto"/>
                    <w:right w:val="single" w:sz="4" w:space="0" w:color="auto"/>
                  </w:tcBorders>
                  <w:shd w:val="clear" w:color="auto" w:fill="auto"/>
                </w:tcPr>
                <w:p w14:paraId="666F3BFA" w14:textId="77777777" w:rsidR="006A2A98" w:rsidRPr="00B40EF0" w:rsidRDefault="006A2A98" w:rsidP="006A2A98">
                  <w:pPr>
                    <w:jc w:val="right"/>
                    <w:rPr>
                      <w:rFonts w:eastAsia="Times New Roman" w:cs="Calibri"/>
                      <w:color w:val="000000"/>
                    </w:rPr>
                  </w:pPr>
                </w:p>
              </w:tc>
            </w:tr>
            <w:tr w:rsidR="006A2A98" w:rsidRPr="00B40EF0" w14:paraId="45FF9B1E" w14:textId="77777777" w:rsidTr="0003722C">
              <w:trPr>
                <w:trHeight w:val="836"/>
              </w:trPr>
              <w:tc>
                <w:tcPr>
                  <w:tcW w:w="351" w:type="pct"/>
                  <w:vMerge/>
                  <w:tcBorders>
                    <w:top w:val="nil"/>
                    <w:left w:val="single" w:sz="4" w:space="0" w:color="auto"/>
                    <w:bottom w:val="single" w:sz="4" w:space="0" w:color="auto"/>
                    <w:right w:val="single" w:sz="4" w:space="0" w:color="auto"/>
                  </w:tcBorders>
                  <w:vAlign w:val="center"/>
                  <w:hideMark/>
                </w:tcPr>
                <w:p w14:paraId="087042B2" w14:textId="77777777" w:rsidR="006A2A98" w:rsidRPr="00B40EF0" w:rsidRDefault="006A2A98" w:rsidP="006A2A98">
                  <w:pPr>
                    <w:rPr>
                      <w:rFonts w:eastAsia="Times New Roman" w:cs="Calibri"/>
                      <w:color w:val="000000"/>
                    </w:rPr>
                  </w:pPr>
                </w:p>
              </w:tc>
              <w:tc>
                <w:tcPr>
                  <w:tcW w:w="1161" w:type="pct"/>
                  <w:tcBorders>
                    <w:top w:val="nil"/>
                    <w:left w:val="nil"/>
                    <w:bottom w:val="single" w:sz="4" w:space="0" w:color="auto"/>
                    <w:right w:val="single" w:sz="4" w:space="0" w:color="auto"/>
                  </w:tcBorders>
                  <w:shd w:val="clear" w:color="auto" w:fill="auto"/>
                  <w:hideMark/>
                </w:tcPr>
                <w:p w14:paraId="55BB57F7" w14:textId="77777777" w:rsidR="006A2A98" w:rsidRPr="00B40EF0" w:rsidRDefault="006A2A98" w:rsidP="006A2A98">
                  <w:pPr>
                    <w:rPr>
                      <w:rFonts w:eastAsia="Times New Roman" w:cs="Calibri"/>
                      <w:color w:val="000000"/>
                    </w:rPr>
                  </w:pPr>
                  <w:r w:rsidRPr="00B40EF0">
                    <w:rPr>
                      <w:rFonts w:eastAsia="Times New Roman" w:cs="Calibri"/>
                      <w:color w:val="000000"/>
                    </w:rPr>
                    <w:t>Helpdesk Setup with Toll free Number and software</w:t>
                  </w:r>
                </w:p>
              </w:tc>
              <w:tc>
                <w:tcPr>
                  <w:tcW w:w="1142" w:type="pct"/>
                  <w:tcBorders>
                    <w:top w:val="nil"/>
                    <w:left w:val="nil"/>
                    <w:bottom w:val="single" w:sz="4" w:space="0" w:color="auto"/>
                    <w:right w:val="single" w:sz="4" w:space="0" w:color="auto"/>
                  </w:tcBorders>
                  <w:shd w:val="clear" w:color="auto" w:fill="auto"/>
                  <w:hideMark/>
                </w:tcPr>
                <w:p w14:paraId="0F2A8C81" w14:textId="77777777" w:rsidR="006A2A98" w:rsidRPr="00B40EF0" w:rsidRDefault="006A2A98" w:rsidP="006A2A98">
                  <w:pPr>
                    <w:rPr>
                      <w:rFonts w:eastAsia="Times New Roman" w:cs="Calibri"/>
                      <w:i/>
                      <w:iCs/>
                      <w:color w:val="000000"/>
                    </w:rPr>
                  </w:pPr>
                  <w:r w:rsidRPr="00B40EF0">
                    <w:rPr>
                      <w:rFonts w:eastAsia="Times New Roman" w:cs="Calibri"/>
                      <w:i/>
                      <w:iCs/>
                      <w:color w:val="000000"/>
                    </w:rPr>
                    <w:t> </w:t>
                  </w:r>
                </w:p>
              </w:tc>
              <w:tc>
                <w:tcPr>
                  <w:tcW w:w="624" w:type="pct"/>
                  <w:tcBorders>
                    <w:top w:val="nil"/>
                    <w:left w:val="nil"/>
                    <w:bottom w:val="single" w:sz="4" w:space="0" w:color="auto"/>
                    <w:right w:val="single" w:sz="4" w:space="0" w:color="auto"/>
                  </w:tcBorders>
                  <w:shd w:val="clear" w:color="auto" w:fill="auto"/>
                  <w:hideMark/>
                </w:tcPr>
                <w:p w14:paraId="6E5CE84F" w14:textId="77777777" w:rsidR="006A2A98" w:rsidRPr="00B40EF0" w:rsidRDefault="006A2A98" w:rsidP="006A2A98">
                  <w:pPr>
                    <w:jc w:val="center"/>
                    <w:rPr>
                      <w:rFonts w:eastAsia="Times New Roman" w:cs="Calibri"/>
                      <w:color w:val="000000"/>
                    </w:rPr>
                  </w:pPr>
                  <w:r w:rsidRPr="00B40EF0">
                    <w:rPr>
                      <w:rFonts w:eastAsia="Times New Roman" w:cs="Calibri"/>
                      <w:color w:val="000000"/>
                    </w:rPr>
                    <w:t>Lump-sump</w:t>
                  </w:r>
                </w:p>
              </w:tc>
              <w:tc>
                <w:tcPr>
                  <w:tcW w:w="521" w:type="pct"/>
                  <w:tcBorders>
                    <w:top w:val="nil"/>
                    <w:left w:val="nil"/>
                    <w:bottom w:val="single" w:sz="4" w:space="0" w:color="auto"/>
                    <w:right w:val="single" w:sz="4" w:space="0" w:color="auto"/>
                  </w:tcBorders>
                  <w:shd w:val="clear" w:color="auto" w:fill="auto"/>
                </w:tcPr>
                <w:p w14:paraId="7D49086B" w14:textId="77777777" w:rsidR="006A2A98" w:rsidRPr="00B40EF0" w:rsidRDefault="006A2A98" w:rsidP="006A2A98">
                  <w:pPr>
                    <w:jc w:val="right"/>
                    <w:rPr>
                      <w:rFonts w:eastAsia="Times New Roman" w:cs="Calibri"/>
                      <w:color w:val="000000"/>
                    </w:rPr>
                  </w:pPr>
                </w:p>
              </w:tc>
              <w:tc>
                <w:tcPr>
                  <w:tcW w:w="416" w:type="pct"/>
                  <w:tcBorders>
                    <w:top w:val="nil"/>
                    <w:left w:val="nil"/>
                    <w:bottom w:val="single" w:sz="4" w:space="0" w:color="auto"/>
                    <w:right w:val="single" w:sz="4" w:space="0" w:color="auto"/>
                  </w:tcBorders>
                  <w:shd w:val="clear" w:color="auto" w:fill="auto"/>
                </w:tcPr>
                <w:p w14:paraId="75D4FC76" w14:textId="77777777" w:rsidR="006A2A98" w:rsidRPr="00B40EF0" w:rsidRDefault="006A2A98" w:rsidP="006A2A98">
                  <w:pPr>
                    <w:jc w:val="center"/>
                    <w:rPr>
                      <w:rFonts w:eastAsia="Times New Roman" w:cs="Calibri"/>
                      <w:color w:val="000000"/>
                    </w:rPr>
                  </w:pPr>
                  <w:r w:rsidRPr="00B40EF0">
                    <w:rPr>
                      <w:rFonts w:eastAsia="Times New Roman" w:cs="Calibri"/>
                      <w:color w:val="000000"/>
                    </w:rPr>
                    <w:t>1</w:t>
                  </w:r>
                </w:p>
              </w:tc>
              <w:tc>
                <w:tcPr>
                  <w:tcW w:w="784" w:type="pct"/>
                  <w:tcBorders>
                    <w:top w:val="nil"/>
                    <w:left w:val="nil"/>
                    <w:bottom w:val="single" w:sz="4" w:space="0" w:color="auto"/>
                    <w:right w:val="single" w:sz="4" w:space="0" w:color="auto"/>
                  </w:tcBorders>
                  <w:shd w:val="clear" w:color="auto" w:fill="auto"/>
                </w:tcPr>
                <w:p w14:paraId="06E623FF" w14:textId="77777777" w:rsidR="006A2A98" w:rsidRPr="00B40EF0" w:rsidRDefault="006A2A98" w:rsidP="006A2A98">
                  <w:pPr>
                    <w:jc w:val="right"/>
                    <w:rPr>
                      <w:rFonts w:eastAsia="Times New Roman" w:cs="Calibri"/>
                      <w:color w:val="000000"/>
                    </w:rPr>
                  </w:pPr>
                </w:p>
              </w:tc>
            </w:tr>
            <w:tr w:rsidR="006A2A98" w:rsidRPr="00B40EF0" w14:paraId="43796CA2" w14:textId="77777777" w:rsidTr="0003722C">
              <w:trPr>
                <w:trHeight w:val="654"/>
              </w:trPr>
              <w:tc>
                <w:tcPr>
                  <w:tcW w:w="351" w:type="pct"/>
                  <w:tcBorders>
                    <w:top w:val="nil"/>
                    <w:left w:val="single" w:sz="4" w:space="0" w:color="auto"/>
                    <w:bottom w:val="single" w:sz="4" w:space="0" w:color="auto"/>
                    <w:right w:val="single" w:sz="4" w:space="0" w:color="auto"/>
                  </w:tcBorders>
                  <w:shd w:val="clear" w:color="auto" w:fill="auto"/>
                  <w:vAlign w:val="center"/>
                  <w:hideMark/>
                </w:tcPr>
                <w:p w14:paraId="79EEB18D" w14:textId="77777777" w:rsidR="006A2A98" w:rsidRPr="00B40EF0" w:rsidRDefault="006A2A98" w:rsidP="006A2A98">
                  <w:pPr>
                    <w:jc w:val="center"/>
                    <w:rPr>
                      <w:rFonts w:eastAsia="Times New Roman" w:cs="Calibri"/>
                      <w:b/>
                      <w:bCs/>
                      <w:color w:val="000000"/>
                    </w:rPr>
                  </w:pPr>
                  <w:r w:rsidRPr="00B40EF0">
                    <w:rPr>
                      <w:rFonts w:eastAsia="Times New Roman" w:cs="Calibri"/>
                      <w:b/>
                      <w:bCs/>
                      <w:color w:val="000000"/>
                    </w:rPr>
                    <w:t> b.</w:t>
                  </w:r>
                </w:p>
              </w:tc>
              <w:tc>
                <w:tcPr>
                  <w:tcW w:w="1161" w:type="pct"/>
                  <w:tcBorders>
                    <w:top w:val="nil"/>
                    <w:left w:val="nil"/>
                    <w:bottom w:val="single" w:sz="4" w:space="0" w:color="auto"/>
                    <w:right w:val="single" w:sz="4" w:space="0" w:color="auto"/>
                  </w:tcBorders>
                  <w:shd w:val="clear" w:color="auto" w:fill="auto"/>
                  <w:hideMark/>
                </w:tcPr>
                <w:p w14:paraId="551E5E64" w14:textId="77777777" w:rsidR="006A2A98" w:rsidRPr="00B40EF0" w:rsidRDefault="006A2A98" w:rsidP="006A2A98">
                  <w:pPr>
                    <w:rPr>
                      <w:rFonts w:eastAsia="Times New Roman" w:cs="Calibri"/>
                      <w:color w:val="000000"/>
                    </w:rPr>
                  </w:pPr>
                  <w:r w:rsidRPr="00B40EF0">
                    <w:rPr>
                      <w:rFonts w:eastAsia="Times New Roman" w:cs="Calibri"/>
                      <w:color w:val="000000"/>
                    </w:rPr>
                    <w:t>Security Audit</w:t>
                  </w:r>
                </w:p>
              </w:tc>
              <w:tc>
                <w:tcPr>
                  <w:tcW w:w="1142" w:type="pct"/>
                  <w:tcBorders>
                    <w:top w:val="nil"/>
                    <w:left w:val="nil"/>
                    <w:bottom w:val="single" w:sz="4" w:space="0" w:color="auto"/>
                    <w:right w:val="single" w:sz="4" w:space="0" w:color="auto"/>
                  </w:tcBorders>
                  <w:shd w:val="clear" w:color="auto" w:fill="auto"/>
                  <w:hideMark/>
                </w:tcPr>
                <w:p w14:paraId="0917F906" w14:textId="77777777" w:rsidR="006A2A98" w:rsidRPr="00B40EF0" w:rsidRDefault="006A2A98" w:rsidP="006A2A98">
                  <w:pPr>
                    <w:rPr>
                      <w:rFonts w:eastAsia="Times New Roman" w:cs="Calibri"/>
                      <w:iCs/>
                      <w:color w:val="000000"/>
                    </w:rPr>
                  </w:pPr>
                  <w:r w:rsidRPr="00B40EF0">
                    <w:rPr>
                      <w:rFonts w:eastAsia="Times New Roman" w:cs="Calibri"/>
                      <w:iCs/>
                      <w:color w:val="000000"/>
                    </w:rPr>
                    <w:t>Third Party Security Audit</w:t>
                  </w:r>
                </w:p>
              </w:tc>
              <w:tc>
                <w:tcPr>
                  <w:tcW w:w="624" w:type="pct"/>
                  <w:tcBorders>
                    <w:top w:val="nil"/>
                    <w:left w:val="nil"/>
                    <w:bottom w:val="single" w:sz="4" w:space="0" w:color="auto"/>
                    <w:right w:val="single" w:sz="4" w:space="0" w:color="auto"/>
                  </w:tcBorders>
                  <w:shd w:val="clear" w:color="auto" w:fill="auto"/>
                  <w:hideMark/>
                </w:tcPr>
                <w:p w14:paraId="77B914B9" w14:textId="77777777" w:rsidR="006A2A98" w:rsidRPr="00B40EF0" w:rsidRDefault="006A2A98" w:rsidP="006A2A98">
                  <w:pPr>
                    <w:jc w:val="center"/>
                    <w:rPr>
                      <w:rFonts w:eastAsia="Times New Roman" w:cs="Calibri"/>
                      <w:color w:val="000000"/>
                    </w:rPr>
                  </w:pPr>
                  <w:r w:rsidRPr="00B40EF0">
                    <w:rPr>
                      <w:rFonts w:eastAsia="Times New Roman" w:cs="Calibri"/>
                      <w:color w:val="000000"/>
                    </w:rPr>
                    <w:t>Lump-sump</w:t>
                  </w:r>
                </w:p>
              </w:tc>
              <w:tc>
                <w:tcPr>
                  <w:tcW w:w="521" w:type="pct"/>
                  <w:tcBorders>
                    <w:top w:val="nil"/>
                    <w:left w:val="nil"/>
                    <w:bottom w:val="single" w:sz="4" w:space="0" w:color="auto"/>
                    <w:right w:val="single" w:sz="4" w:space="0" w:color="auto"/>
                  </w:tcBorders>
                  <w:shd w:val="clear" w:color="auto" w:fill="auto"/>
                </w:tcPr>
                <w:p w14:paraId="125CEA3B" w14:textId="77777777" w:rsidR="006A2A98" w:rsidRPr="00B40EF0" w:rsidRDefault="006A2A98" w:rsidP="006A2A98">
                  <w:pPr>
                    <w:jc w:val="right"/>
                    <w:rPr>
                      <w:rFonts w:eastAsia="Times New Roman" w:cs="Calibri"/>
                      <w:color w:val="000000"/>
                    </w:rPr>
                  </w:pPr>
                </w:p>
              </w:tc>
              <w:tc>
                <w:tcPr>
                  <w:tcW w:w="416" w:type="pct"/>
                  <w:tcBorders>
                    <w:top w:val="nil"/>
                    <w:left w:val="nil"/>
                    <w:bottom w:val="single" w:sz="4" w:space="0" w:color="auto"/>
                    <w:right w:val="single" w:sz="4" w:space="0" w:color="auto"/>
                  </w:tcBorders>
                  <w:shd w:val="clear" w:color="auto" w:fill="auto"/>
                </w:tcPr>
                <w:p w14:paraId="11929800" w14:textId="77777777" w:rsidR="006A2A98" w:rsidRPr="00B40EF0" w:rsidRDefault="006A2A98" w:rsidP="006A2A98">
                  <w:pPr>
                    <w:jc w:val="center"/>
                    <w:rPr>
                      <w:rFonts w:eastAsia="Times New Roman" w:cs="Calibri"/>
                      <w:color w:val="000000"/>
                    </w:rPr>
                  </w:pPr>
                  <w:r w:rsidRPr="00B40EF0">
                    <w:rPr>
                      <w:rFonts w:eastAsia="Times New Roman" w:cs="Calibri"/>
                      <w:color w:val="000000"/>
                    </w:rPr>
                    <w:t>2</w:t>
                  </w:r>
                </w:p>
              </w:tc>
              <w:tc>
                <w:tcPr>
                  <w:tcW w:w="784" w:type="pct"/>
                  <w:tcBorders>
                    <w:top w:val="nil"/>
                    <w:left w:val="nil"/>
                    <w:bottom w:val="single" w:sz="4" w:space="0" w:color="auto"/>
                    <w:right w:val="single" w:sz="4" w:space="0" w:color="auto"/>
                  </w:tcBorders>
                  <w:shd w:val="clear" w:color="auto" w:fill="auto"/>
                </w:tcPr>
                <w:p w14:paraId="3FDE052D" w14:textId="77777777" w:rsidR="006A2A98" w:rsidRPr="00B40EF0" w:rsidRDefault="006A2A98" w:rsidP="006A2A98">
                  <w:pPr>
                    <w:jc w:val="right"/>
                    <w:rPr>
                      <w:rFonts w:eastAsia="Times New Roman" w:cs="Calibri"/>
                      <w:color w:val="000000"/>
                    </w:rPr>
                  </w:pPr>
                </w:p>
              </w:tc>
            </w:tr>
            <w:tr w:rsidR="006A2A98" w:rsidRPr="00B40EF0" w14:paraId="1087B677" w14:textId="77777777" w:rsidTr="0003722C">
              <w:trPr>
                <w:trHeight w:val="555"/>
              </w:trPr>
              <w:tc>
                <w:tcPr>
                  <w:tcW w:w="351" w:type="pct"/>
                  <w:tcBorders>
                    <w:top w:val="nil"/>
                    <w:left w:val="single" w:sz="4" w:space="0" w:color="auto"/>
                    <w:bottom w:val="single" w:sz="4" w:space="0" w:color="auto"/>
                    <w:right w:val="single" w:sz="4" w:space="0" w:color="auto"/>
                  </w:tcBorders>
                  <w:shd w:val="clear" w:color="auto" w:fill="auto"/>
                  <w:vAlign w:val="center"/>
                  <w:hideMark/>
                </w:tcPr>
                <w:p w14:paraId="2449622A" w14:textId="77777777" w:rsidR="006A2A98" w:rsidRPr="00B40EF0" w:rsidRDefault="006A2A98" w:rsidP="006A2A98">
                  <w:pPr>
                    <w:jc w:val="center"/>
                    <w:rPr>
                      <w:rFonts w:eastAsia="Times New Roman" w:cs="Calibri"/>
                      <w:b/>
                      <w:bCs/>
                      <w:color w:val="000000"/>
                    </w:rPr>
                  </w:pPr>
                  <w:r w:rsidRPr="00B40EF0">
                    <w:rPr>
                      <w:rFonts w:eastAsia="Times New Roman" w:cs="Calibri"/>
                      <w:b/>
                      <w:bCs/>
                      <w:color w:val="000000"/>
                    </w:rPr>
                    <w:t> c.</w:t>
                  </w:r>
                </w:p>
              </w:tc>
              <w:tc>
                <w:tcPr>
                  <w:tcW w:w="1161" w:type="pct"/>
                  <w:tcBorders>
                    <w:top w:val="nil"/>
                    <w:left w:val="nil"/>
                    <w:bottom w:val="single" w:sz="4" w:space="0" w:color="auto"/>
                    <w:right w:val="single" w:sz="4" w:space="0" w:color="auto"/>
                  </w:tcBorders>
                  <w:shd w:val="clear" w:color="auto" w:fill="auto"/>
                  <w:hideMark/>
                </w:tcPr>
                <w:p w14:paraId="2E479A89" w14:textId="77777777" w:rsidR="006A2A98" w:rsidRPr="00B40EF0" w:rsidRDefault="006A2A98" w:rsidP="006A2A98">
                  <w:pPr>
                    <w:rPr>
                      <w:rFonts w:eastAsia="Times New Roman" w:cs="Calibri"/>
                      <w:color w:val="000000"/>
                    </w:rPr>
                  </w:pPr>
                  <w:r w:rsidRPr="00B40EF0">
                    <w:rPr>
                      <w:rFonts w:eastAsia="Times New Roman" w:cs="Calibri"/>
                      <w:color w:val="000000"/>
                    </w:rPr>
                    <w:t>SSL</w:t>
                  </w:r>
                </w:p>
              </w:tc>
              <w:tc>
                <w:tcPr>
                  <w:tcW w:w="1142" w:type="pct"/>
                  <w:tcBorders>
                    <w:top w:val="nil"/>
                    <w:left w:val="nil"/>
                    <w:bottom w:val="single" w:sz="4" w:space="0" w:color="auto"/>
                    <w:right w:val="single" w:sz="4" w:space="0" w:color="auto"/>
                  </w:tcBorders>
                  <w:shd w:val="clear" w:color="auto" w:fill="auto"/>
                  <w:hideMark/>
                </w:tcPr>
                <w:p w14:paraId="0C0032DE" w14:textId="77777777" w:rsidR="006A2A98" w:rsidRPr="00B40EF0" w:rsidRDefault="006A2A98" w:rsidP="006A2A98">
                  <w:pPr>
                    <w:rPr>
                      <w:rFonts w:eastAsia="Times New Roman" w:cs="Calibri"/>
                      <w:iCs/>
                      <w:color w:val="000000"/>
                    </w:rPr>
                  </w:pPr>
                  <w:r w:rsidRPr="00B40EF0">
                    <w:rPr>
                      <w:rFonts w:eastAsia="Times New Roman" w:cs="Calibri"/>
                      <w:iCs/>
                      <w:color w:val="000000"/>
                    </w:rPr>
                    <w:t> </w:t>
                  </w:r>
                </w:p>
              </w:tc>
              <w:tc>
                <w:tcPr>
                  <w:tcW w:w="624" w:type="pct"/>
                  <w:tcBorders>
                    <w:top w:val="nil"/>
                    <w:left w:val="nil"/>
                    <w:bottom w:val="single" w:sz="4" w:space="0" w:color="auto"/>
                    <w:right w:val="single" w:sz="4" w:space="0" w:color="auto"/>
                  </w:tcBorders>
                  <w:shd w:val="clear" w:color="auto" w:fill="auto"/>
                  <w:hideMark/>
                </w:tcPr>
                <w:p w14:paraId="7EAC31DB" w14:textId="77777777" w:rsidR="006A2A98" w:rsidRPr="00B40EF0" w:rsidRDefault="006A2A98" w:rsidP="006A2A98">
                  <w:pPr>
                    <w:jc w:val="center"/>
                    <w:rPr>
                      <w:rFonts w:eastAsia="Times New Roman" w:cs="Calibri"/>
                      <w:color w:val="000000"/>
                    </w:rPr>
                  </w:pPr>
                  <w:r w:rsidRPr="00B40EF0">
                    <w:rPr>
                      <w:rFonts w:eastAsia="Times New Roman" w:cs="Calibri"/>
                      <w:color w:val="000000"/>
                    </w:rPr>
                    <w:t>No </w:t>
                  </w:r>
                </w:p>
              </w:tc>
              <w:tc>
                <w:tcPr>
                  <w:tcW w:w="521" w:type="pct"/>
                  <w:tcBorders>
                    <w:top w:val="nil"/>
                    <w:left w:val="nil"/>
                    <w:bottom w:val="single" w:sz="4" w:space="0" w:color="auto"/>
                    <w:right w:val="single" w:sz="4" w:space="0" w:color="auto"/>
                  </w:tcBorders>
                  <w:shd w:val="clear" w:color="auto" w:fill="auto"/>
                </w:tcPr>
                <w:p w14:paraId="2F019C24" w14:textId="77777777" w:rsidR="006A2A98" w:rsidRPr="00B40EF0" w:rsidRDefault="006A2A98" w:rsidP="006A2A98">
                  <w:pPr>
                    <w:jc w:val="right"/>
                    <w:rPr>
                      <w:rFonts w:eastAsia="Times New Roman" w:cs="Calibri"/>
                      <w:color w:val="000000"/>
                    </w:rPr>
                  </w:pPr>
                </w:p>
              </w:tc>
              <w:tc>
                <w:tcPr>
                  <w:tcW w:w="416" w:type="pct"/>
                  <w:tcBorders>
                    <w:top w:val="nil"/>
                    <w:left w:val="nil"/>
                    <w:bottom w:val="single" w:sz="4" w:space="0" w:color="auto"/>
                    <w:right w:val="single" w:sz="4" w:space="0" w:color="auto"/>
                  </w:tcBorders>
                  <w:shd w:val="clear" w:color="auto" w:fill="auto"/>
                </w:tcPr>
                <w:p w14:paraId="6BCFD509" w14:textId="77777777" w:rsidR="006A2A98" w:rsidRPr="00B40EF0" w:rsidRDefault="006A2A98" w:rsidP="006A2A98">
                  <w:pPr>
                    <w:jc w:val="center"/>
                    <w:rPr>
                      <w:rFonts w:eastAsia="Times New Roman" w:cs="Calibri"/>
                      <w:color w:val="000000"/>
                    </w:rPr>
                  </w:pPr>
                  <w:r w:rsidRPr="00B40EF0">
                    <w:rPr>
                      <w:rFonts w:eastAsia="Times New Roman" w:cs="Calibri"/>
                      <w:color w:val="000000"/>
                    </w:rPr>
                    <w:t>1</w:t>
                  </w:r>
                </w:p>
              </w:tc>
              <w:tc>
                <w:tcPr>
                  <w:tcW w:w="784" w:type="pct"/>
                  <w:tcBorders>
                    <w:top w:val="nil"/>
                    <w:left w:val="nil"/>
                    <w:bottom w:val="single" w:sz="4" w:space="0" w:color="auto"/>
                    <w:right w:val="single" w:sz="4" w:space="0" w:color="auto"/>
                  </w:tcBorders>
                  <w:shd w:val="clear" w:color="auto" w:fill="auto"/>
                </w:tcPr>
                <w:p w14:paraId="1F2CB0CF" w14:textId="77777777" w:rsidR="006A2A98" w:rsidRPr="00B40EF0" w:rsidRDefault="006A2A98" w:rsidP="006A2A98">
                  <w:pPr>
                    <w:jc w:val="right"/>
                    <w:rPr>
                      <w:rFonts w:eastAsia="Times New Roman" w:cs="Calibri"/>
                      <w:color w:val="000000"/>
                    </w:rPr>
                  </w:pPr>
                </w:p>
              </w:tc>
            </w:tr>
            <w:tr w:rsidR="006A2A98" w:rsidRPr="00B40EF0" w14:paraId="6397FC06" w14:textId="77777777" w:rsidTr="0003722C">
              <w:trPr>
                <w:trHeight w:val="559"/>
              </w:trPr>
              <w:tc>
                <w:tcPr>
                  <w:tcW w:w="351" w:type="pct"/>
                  <w:tcBorders>
                    <w:top w:val="nil"/>
                    <w:left w:val="single" w:sz="4" w:space="0" w:color="auto"/>
                    <w:bottom w:val="single" w:sz="4" w:space="0" w:color="auto"/>
                    <w:right w:val="single" w:sz="4" w:space="0" w:color="auto"/>
                  </w:tcBorders>
                  <w:shd w:val="clear" w:color="auto" w:fill="auto"/>
                  <w:vAlign w:val="center"/>
                  <w:hideMark/>
                </w:tcPr>
                <w:p w14:paraId="416FAEB9" w14:textId="77777777" w:rsidR="006A2A98" w:rsidRPr="00B40EF0" w:rsidRDefault="006A2A98" w:rsidP="006A2A98">
                  <w:pPr>
                    <w:jc w:val="center"/>
                    <w:rPr>
                      <w:rFonts w:eastAsia="Times New Roman" w:cs="Calibri"/>
                      <w:b/>
                      <w:bCs/>
                      <w:color w:val="000000"/>
                    </w:rPr>
                  </w:pPr>
                  <w:r w:rsidRPr="00B40EF0">
                    <w:rPr>
                      <w:rFonts w:eastAsia="Times New Roman" w:cs="Calibri"/>
                      <w:b/>
                      <w:bCs/>
                      <w:color w:val="000000"/>
                    </w:rPr>
                    <w:t> d.</w:t>
                  </w:r>
                </w:p>
              </w:tc>
              <w:tc>
                <w:tcPr>
                  <w:tcW w:w="1161" w:type="pct"/>
                  <w:tcBorders>
                    <w:top w:val="nil"/>
                    <w:left w:val="nil"/>
                    <w:bottom w:val="single" w:sz="4" w:space="0" w:color="auto"/>
                    <w:right w:val="single" w:sz="4" w:space="0" w:color="auto"/>
                  </w:tcBorders>
                  <w:shd w:val="clear" w:color="auto" w:fill="auto"/>
                  <w:hideMark/>
                </w:tcPr>
                <w:p w14:paraId="748ED196" w14:textId="77777777" w:rsidR="006A2A98" w:rsidRPr="00B40EF0" w:rsidRDefault="006A2A98" w:rsidP="006A2A98">
                  <w:pPr>
                    <w:rPr>
                      <w:rFonts w:eastAsia="Times New Roman" w:cs="Calibri"/>
                      <w:color w:val="000000"/>
                    </w:rPr>
                  </w:pPr>
                  <w:r w:rsidRPr="00B40EF0">
                    <w:rPr>
                      <w:rFonts w:eastAsia="Times New Roman" w:cs="Calibri"/>
                      <w:color w:val="000000"/>
                    </w:rPr>
                    <w:t>Data base</w:t>
                  </w:r>
                </w:p>
              </w:tc>
              <w:tc>
                <w:tcPr>
                  <w:tcW w:w="1142" w:type="pct"/>
                  <w:tcBorders>
                    <w:top w:val="nil"/>
                    <w:left w:val="nil"/>
                    <w:bottom w:val="single" w:sz="4" w:space="0" w:color="auto"/>
                    <w:right w:val="single" w:sz="4" w:space="0" w:color="auto"/>
                  </w:tcBorders>
                  <w:shd w:val="clear" w:color="auto" w:fill="auto"/>
                  <w:hideMark/>
                </w:tcPr>
                <w:p w14:paraId="260B544A" w14:textId="77777777" w:rsidR="006A2A98" w:rsidRPr="00B40EF0" w:rsidRDefault="006A2A98" w:rsidP="006A2A98">
                  <w:pPr>
                    <w:rPr>
                      <w:rFonts w:eastAsia="Times New Roman" w:cs="Calibri"/>
                      <w:iCs/>
                      <w:color w:val="000000"/>
                    </w:rPr>
                  </w:pPr>
                  <w:r w:rsidRPr="00B40EF0">
                    <w:rPr>
                      <w:rFonts w:eastAsia="Times New Roman" w:cs="Calibri"/>
                      <w:iCs/>
                      <w:color w:val="000000"/>
                    </w:rPr>
                    <w:t> </w:t>
                  </w:r>
                </w:p>
              </w:tc>
              <w:tc>
                <w:tcPr>
                  <w:tcW w:w="624" w:type="pct"/>
                  <w:tcBorders>
                    <w:top w:val="nil"/>
                    <w:left w:val="nil"/>
                    <w:bottom w:val="single" w:sz="4" w:space="0" w:color="auto"/>
                    <w:right w:val="single" w:sz="4" w:space="0" w:color="auto"/>
                  </w:tcBorders>
                  <w:shd w:val="clear" w:color="auto" w:fill="auto"/>
                  <w:hideMark/>
                </w:tcPr>
                <w:p w14:paraId="1BAD6AD5" w14:textId="77777777" w:rsidR="006A2A98" w:rsidRPr="00B40EF0" w:rsidRDefault="006A2A98" w:rsidP="006A2A98">
                  <w:pPr>
                    <w:jc w:val="center"/>
                    <w:rPr>
                      <w:rFonts w:eastAsia="Times New Roman" w:cs="Calibri"/>
                      <w:color w:val="000000"/>
                    </w:rPr>
                  </w:pPr>
                  <w:r w:rsidRPr="00B40EF0">
                    <w:rPr>
                      <w:rFonts w:eastAsia="Times New Roman" w:cs="Calibri"/>
                      <w:color w:val="000000"/>
                    </w:rPr>
                    <w:t> year</w:t>
                  </w:r>
                </w:p>
              </w:tc>
              <w:tc>
                <w:tcPr>
                  <w:tcW w:w="521" w:type="pct"/>
                  <w:tcBorders>
                    <w:top w:val="nil"/>
                    <w:left w:val="nil"/>
                    <w:bottom w:val="single" w:sz="4" w:space="0" w:color="auto"/>
                    <w:right w:val="single" w:sz="4" w:space="0" w:color="auto"/>
                  </w:tcBorders>
                  <w:shd w:val="clear" w:color="auto" w:fill="auto"/>
                </w:tcPr>
                <w:p w14:paraId="66E83FF3" w14:textId="77777777" w:rsidR="006A2A98" w:rsidRPr="00B40EF0" w:rsidRDefault="006A2A98" w:rsidP="006A2A98">
                  <w:pPr>
                    <w:jc w:val="right"/>
                    <w:rPr>
                      <w:rFonts w:eastAsia="Times New Roman" w:cs="Calibri"/>
                      <w:color w:val="000000"/>
                    </w:rPr>
                  </w:pPr>
                </w:p>
              </w:tc>
              <w:tc>
                <w:tcPr>
                  <w:tcW w:w="416" w:type="pct"/>
                  <w:tcBorders>
                    <w:top w:val="nil"/>
                    <w:left w:val="nil"/>
                    <w:bottom w:val="single" w:sz="4" w:space="0" w:color="auto"/>
                    <w:right w:val="single" w:sz="4" w:space="0" w:color="auto"/>
                  </w:tcBorders>
                  <w:shd w:val="clear" w:color="auto" w:fill="auto"/>
                </w:tcPr>
                <w:p w14:paraId="76EA2D8F" w14:textId="77777777" w:rsidR="006A2A98" w:rsidRPr="00B40EF0" w:rsidRDefault="006A2A98" w:rsidP="006A2A98">
                  <w:pPr>
                    <w:jc w:val="center"/>
                    <w:rPr>
                      <w:rFonts w:eastAsia="Times New Roman" w:cs="Calibri"/>
                      <w:color w:val="000000"/>
                    </w:rPr>
                  </w:pPr>
                  <w:r w:rsidRPr="00B40EF0">
                    <w:rPr>
                      <w:rFonts w:eastAsia="Times New Roman" w:cs="Calibri"/>
                      <w:color w:val="000000"/>
                    </w:rPr>
                    <w:t>1</w:t>
                  </w:r>
                </w:p>
              </w:tc>
              <w:tc>
                <w:tcPr>
                  <w:tcW w:w="784" w:type="pct"/>
                  <w:tcBorders>
                    <w:top w:val="nil"/>
                    <w:left w:val="nil"/>
                    <w:bottom w:val="single" w:sz="4" w:space="0" w:color="auto"/>
                    <w:right w:val="single" w:sz="4" w:space="0" w:color="auto"/>
                  </w:tcBorders>
                  <w:shd w:val="clear" w:color="auto" w:fill="auto"/>
                </w:tcPr>
                <w:p w14:paraId="10E2B074" w14:textId="77777777" w:rsidR="006A2A98" w:rsidRPr="00B40EF0" w:rsidRDefault="006A2A98" w:rsidP="006A2A98">
                  <w:pPr>
                    <w:jc w:val="right"/>
                    <w:rPr>
                      <w:rFonts w:eastAsia="Times New Roman" w:cs="Calibri"/>
                      <w:color w:val="000000"/>
                    </w:rPr>
                  </w:pPr>
                </w:p>
              </w:tc>
            </w:tr>
            <w:tr w:rsidR="006A2A98" w:rsidRPr="00B40EF0" w14:paraId="4030C69D" w14:textId="77777777" w:rsidTr="0003722C">
              <w:trPr>
                <w:trHeight w:val="654"/>
              </w:trPr>
              <w:tc>
                <w:tcPr>
                  <w:tcW w:w="351" w:type="pct"/>
                  <w:vMerge w:val="restart"/>
                  <w:tcBorders>
                    <w:top w:val="nil"/>
                    <w:left w:val="single" w:sz="4" w:space="0" w:color="auto"/>
                    <w:bottom w:val="single" w:sz="4" w:space="0" w:color="auto"/>
                    <w:right w:val="single" w:sz="4" w:space="0" w:color="auto"/>
                  </w:tcBorders>
                  <w:shd w:val="clear" w:color="auto" w:fill="auto"/>
                  <w:vAlign w:val="center"/>
                  <w:hideMark/>
                </w:tcPr>
                <w:p w14:paraId="58AC609F" w14:textId="77777777" w:rsidR="006A2A98" w:rsidRPr="00B40EF0" w:rsidRDefault="006A2A98" w:rsidP="006A2A98">
                  <w:pPr>
                    <w:jc w:val="center"/>
                    <w:rPr>
                      <w:rFonts w:eastAsia="Times New Roman" w:cs="Calibri"/>
                      <w:color w:val="000000"/>
                    </w:rPr>
                  </w:pPr>
                  <w:r w:rsidRPr="00B40EF0">
                    <w:rPr>
                      <w:rFonts w:eastAsia="Times New Roman" w:cs="Calibri"/>
                      <w:color w:val="000000"/>
                    </w:rPr>
                    <w:lastRenderedPageBreak/>
                    <w:t>e.</w:t>
                  </w:r>
                </w:p>
              </w:tc>
              <w:tc>
                <w:tcPr>
                  <w:tcW w:w="1161" w:type="pct"/>
                  <w:vMerge w:val="restart"/>
                  <w:tcBorders>
                    <w:top w:val="nil"/>
                    <w:left w:val="single" w:sz="4" w:space="0" w:color="auto"/>
                    <w:bottom w:val="single" w:sz="4" w:space="0" w:color="auto"/>
                    <w:right w:val="single" w:sz="4" w:space="0" w:color="auto"/>
                  </w:tcBorders>
                  <w:shd w:val="clear" w:color="auto" w:fill="auto"/>
                  <w:hideMark/>
                </w:tcPr>
                <w:p w14:paraId="6803A9EC" w14:textId="77777777" w:rsidR="006A2A98" w:rsidRPr="00B40EF0" w:rsidRDefault="006A2A98" w:rsidP="006A2A98">
                  <w:pPr>
                    <w:rPr>
                      <w:rFonts w:eastAsia="Times New Roman" w:cs="Calibri"/>
                      <w:color w:val="000000"/>
                    </w:rPr>
                  </w:pPr>
                  <w:r w:rsidRPr="00B40EF0">
                    <w:rPr>
                      <w:rFonts w:eastAsia="Times New Roman" w:cs="Calibri"/>
                      <w:color w:val="000000"/>
                    </w:rPr>
                    <w:t>Operation &amp; Maintenance</w:t>
                  </w:r>
                </w:p>
              </w:tc>
              <w:tc>
                <w:tcPr>
                  <w:tcW w:w="1142" w:type="pct"/>
                  <w:tcBorders>
                    <w:top w:val="nil"/>
                    <w:left w:val="nil"/>
                    <w:bottom w:val="single" w:sz="4" w:space="0" w:color="auto"/>
                    <w:right w:val="single" w:sz="4" w:space="0" w:color="auto"/>
                  </w:tcBorders>
                  <w:shd w:val="clear" w:color="auto" w:fill="auto"/>
                  <w:hideMark/>
                </w:tcPr>
                <w:p w14:paraId="6F9AADBB" w14:textId="77777777" w:rsidR="006A2A98" w:rsidRPr="00B40EF0" w:rsidRDefault="006A2A98" w:rsidP="006A2A98">
                  <w:pPr>
                    <w:rPr>
                      <w:rFonts w:eastAsia="Times New Roman" w:cs="Calibri"/>
                      <w:iCs/>
                      <w:color w:val="000000"/>
                    </w:rPr>
                  </w:pPr>
                  <w:r w:rsidRPr="00B40EF0">
                    <w:rPr>
                      <w:rFonts w:eastAsia="Times New Roman" w:cs="Calibri"/>
                      <w:iCs/>
                      <w:color w:val="000000"/>
                    </w:rPr>
                    <w:t>Application Support &amp;</w:t>
                  </w:r>
                </w:p>
              </w:tc>
              <w:tc>
                <w:tcPr>
                  <w:tcW w:w="624" w:type="pct"/>
                  <w:vMerge w:val="restart"/>
                  <w:tcBorders>
                    <w:top w:val="nil"/>
                    <w:left w:val="single" w:sz="4" w:space="0" w:color="auto"/>
                    <w:bottom w:val="single" w:sz="4" w:space="0" w:color="auto"/>
                    <w:right w:val="single" w:sz="4" w:space="0" w:color="auto"/>
                  </w:tcBorders>
                  <w:shd w:val="clear" w:color="auto" w:fill="auto"/>
                  <w:hideMark/>
                </w:tcPr>
                <w:p w14:paraId="1C07C776" w14:textId="77777777" w:rsidR="006A2A98" w:rsidRPr="00B40EF0" w:rsidRDefault="006A2A98" w:rsidP="006A2A98">
                  <w:pPr>
                    <w:jc w:val="center"/>
                    <w:rPr>
                      <w:rFonts w:eastAsia="Times New Roman" w:cs="Calibri"/>
                      <w:color w:val="000000"/>
                    </w:rPr>
                  </w:pPr>
                  <w:r w:rsidRPr="00B40EF0">
                    <w:rPr>
                      <w:rFonts w:eastAsia="Times New Roman" w:cs="Calibri"/>
                      <w:color w:val="000000"/>
                    </w:rPr>
                    <w:t>Year</w:t>
                  </w:r>
                </w:p>
              </w:tc>
              <w:tc>
                <w:tcPr>
                  <w:tcW w:w="521" w:type="pct"/>
                  <w:vMerge w:val="restart"/>
                  <w:tcBorders>
                    <w:top w:val="nil"/>
                    <w:left w:val="single" w:sz="4" w:space="0" w:color="auto"/>
                    <w:bottom w:val="single" w:sz="4" w:space="0" w:color="auto"/>
                    <w:right w:val="single" w:sz="4" w:space="0" w:color="auto"/>
                  </w:tcBorders>
                  <w:shd w:val="clear" w:color="auto" w:fill="auto"/>
                </w:tcPr>
                <w:p w14:paraId="717BBC53" w14:textId="77777777" w:rsidR="006A2A98" w:rsidRPr="00B40EF0" w:rsidRDefault="006A2A98" w:rsidP="006A2A98">
                  <w:pPr>
                    <w:jc w:val="right"/>
                    <w:rPr>
                      <w:rFonts w:eastAsia="Times New Roman" w:cs="Calibri"/>
                      <w:color w:val="000000"/>
                    </w:rPr>
                  </w:pPr>
                </w:p>
              </w:tc>
              <w:tc>
                <w:tcPr>
                  <w:tcW w:w="416" w:type="pct"/>
                  <w:vMerge w:val="restart"/>
                  <w:tcBorders>
                    <w:top w:val="nil"/>
                    <w:left w:val="single" w:sz="4" w:space="0" w:color="auto"/>
                    <w:bottom w:val="single" w:sz="4" w:space="0" w:color="auto"/>
                    <w:right w:val="single" w:sz="4" w:space="0" w:color="auto"/>
                  </w:tcBorders>
                  <w:shd w:val="clear" w:color="auto" w:fill="auto"/>
                </w:tcPr>
                <w:p w14:paraId="32F4C0C7" w14:textId="77777777" w:rsidR="006A2A98" w:rsidRPr="00B40EF0" w:rsidRDefault="006A2A98" w:rsidP="006A2A98">
                  <w:pPr>
                    <w:jc w:val="center"/>
                    <w:rPr>
                      <w:rFonts w:eastAsia="Times New Roman" w:cs="Calibri"/>
                      <w:color w:val="000000"/>
                    </w:rPr>
                  </w:pPr>
                  <w:r w:rsidRPr="00B40EF0">
                    <w:rPr>
                      <w:rFonts w:eastAsia="Times New Roman" w:cs="Calibri"/>
                      <w:color w:val="000000"/>
                    </w:rPr>
                    <w:t>3</w:t>
                  </w:r>
                </w:p>
              </w:tc>
              <w:tc>
                <w:tcPr>
                  <w:tcW w:w="784" w:type="pct"/>
                  <w:vMerge w:val="restart"/>
                  <w:tcBorders>
                    <w:top w:val="nil"/>
                    <w:left w:val="single" w:sz="4" w:space="0" w:color="auto"/>
                    <w:bottom w:val="single" w:sz="4" w:space="0" w:color="auto"/>
                    <w:right w:val="single" w:sz="4" w:space="0" w:color="auto"/>
                  </w:tcBorders>
                  <w:shd w:val="clear" w:color="auto" w:fill="auto"/>
                </w:tcPr>
                <w:p w14:paraId="7294593F" w14:textId="77777777" w:rsidR="006A2A98" w:rsidRPr="00B40EF0" w:rsidRDefault="006A2A98" w:rsidP="006A2A98">
                  <w:pPr>
                    <w:jc w:val="right"/>
                    <w:rPr>
                      <w:rFonts w:eastAsia="Times New Roman" w:cs="Calibri"/>
                      <w:color w:val="000000"/>
                    </w:rPr>
                  </w:pPr>
                </w:p>
              </w:tc>
            </w:tr>
            <w:tr w:rsidR="006A2A98" w:rsidRPr="00B40EF0" w14:paraId="576BA28C" w14:textId="77777777" w:rsidTr="0003722C">
              <w:trPr>
                <w:trHeight w:val="445"/>
              </w:trPr>
              <w:tc>
                <w:tcPr>
                  <w:tcW w:w="351" w:type="pct"/>
                  <w:vMerge/>
                  <w:tcBorders>
                    <w:top w:val="nil"/>
                    <w:left w:val="single" w:sz="4" w:space="0" w:color="auto"/>
                    <w:bottom w:val="single" w:sz="4" w:space="0" w:color="auto"/>
                    <w:right w:val="single" w:sz="4" w:space="0" w:color="auto"/>
                  </w:tcBorders>
                  <w:vAlign w:val="center"/>
                  <w:hideMark/>
                </w:tcPr>
                <w:p w14:paraId="2A405146" w14:textId="77777777" w:rsidR="006A2A98" w:rsidRPr="00B40EF0" w:rsidRDefault="006A2A98" w:rsidP="006A2A98">
                  <w:pPr>
                    <w:rPr>
                      <w:rFonts w:eastAsia="Times New Roman" w:cs="Calibri"/>
                      <w:color w:val="000000"/>
                    </w:rPr>
                  </w:pPr>
                </w:p>
              </w:tc>
              <w:tc>
                <w:tcPr>
                  <w:tcW w:w="1161" w:type="pct"/>
                  <w:vMerge/>
                  <w:tcBorders>
                    <w:top w:val="nil"/>
                    <w:left w:val="single" w:sz="4" w:space="0" w:color="auto"/>
                    <w:bottom w:val="single" w:sz="4" w:space="0" w:color="auto"/>
                    <w:right w:val="single" w:sz="4" w:space="0" w:color="auto"/>
                  </w:tcBorders>
                  <w:vAlign w:val="center"/>
                  <w:hideMark/>
                </w:tcPr>
                <w:p w14:paraId="007AB4EA" w14:textId="77777777" w:rsidR="006A2A98" w:rsidRPr="00B40EF0" w:rsidRDefault="006A2A98" w:rsidP="006A2A98">
                  <w:pPr>
                    <w:rPr>
                      <w:rFonts w:eastAsia="Times New Roman" w:cs="Calibri"/>
                      <w:color w:val="000000"/>
                    </w:rPr>
                  </w:pPr>
                </w:p>
              </w:tc>
              <w:tc>
                <w:tcPr>
                  <w:tcW w:w="1142" w:type="pct"/>
                  <w:tcBorders>
                    <w:top w:val="nil"/>
                    <w:left w:val="nil"/>
                    <w:bottom w:val="single" w:sz="4" w:space="0" w:color="auto"/>
                    <w:right w:val="single" w:sz="4" w:space="0" w:color="auto"/>
                  </w:tcBorders>
                  <w:shd w:val="clear" w:color="auto" w:fill="auto"/>
                  <w:hideMark/>
                </w:tcPr>
                <w:p w14:paraId="7E7B173F" w14:textId="77777777" w:rsidR="006A2A98" w:rsidRPr="00B40EF0" w:rsidRDefault="006A2A98" w:rsidP="006A2A98">
                  <w:pPr>
                    <w:rPr>
                      <w:rFonts w:eastAsia="Times New Roman" w:cs="Calibri"/>
                      <w:iCs/>
                      <w:color w:val="000000"/>
                    </w:rPr>
                  </w:pPr>
                  <w:r w:rsidRPr="00B40EF0">
                    <w:rPr>
                      <w:rFonts w:eastAsia="Times New Roman" w:cs="Calibri"/>
                      <w:iCs/>
                      <w:color w:val="000000"/>
                    </w:rPr>
                    <w:t>Software Maintenance</w:t>
                  </w:r>
                </w:p>
              </w:tc>
              <w:tc>
                <w:tcPr>
                  <w:tcW w:w="624" w:type="pct"/>
                  <w:vMerge/>
                  <w:tcBorders>
                    <w:top w:val="nil"/>
                    <w:left w:val="single" w:sz="4" w:space="0" w:color="auto"/>
                    <w:bottom w:val="single" w:sz="4" w:space="0" w:color="auto"/>
                    <w:right w:val="single" w:sz="4" w:space="0" w:color="auto"/>
                  </w:tcBorders>
                  <w:vAlign w:val="center"/>
                  <w:hideMark/>
                </w:tcPr>
                <w:p w14:paraId="5337CC77" w14:textId="77777777" w:rsidR="006A2A98" w:rsidRPr="00B40EF0" w:rsidRDefault="006A2A98" w:rsidP="006A2A98">
                  <w:pPr>
                    <w:rPr>
                      <w:rFonts w:eastAsia="Times New Roman" w:cs="Calibri"/>
                      <w:color w:val="000000"/>
                    </w:rPr>
                  </w:pPr>
                </w:p>
              </w:tc>
              <w:tc>
                <w:tcPr>
                  <w:tcW w:w="521" w:type="pct"/>
                  <w:vMerge/>
                  <w:tcBorders>
                    <w:top w:val="nil"/>
                    <w:left w:val="single" w:sz="4" w:space="0" w:color="auto"/>
                    <w:bottom w:val="single" w:sz="4" w:space="0" w:color="auto"/>
                    <w:right w:val="single" w:sz="4" w:space="0" w:color="auto"/>
                  </w:tcBorders>
                  <w:vAlign w:val="center"/>
                </w:tcPr>
                <w:p w14:paraId="1EABCAEC" w14:textId="77777777" w:rsidR="006A2A98" w:rsidRPr="00B40EF0" w:rsidRDefault="006A2A98" w:rsidP="006A2A98">
                  <w:pPr>
                    <w:rPr>
                      <w:rFonts w:eastAsia="Times New Roman" w:cs="Calibri"/>
                      <w:color w:val="000000"/>
                    </w:rPr>
                  </w:pPr>
                </w:p>
              </w:tc>
              <w:tc>
                <w:tcPr>
                  <w:tcW w:w="416" w:type="pct"/>
                  <w:vMerge/>
                  <w:tcBorders>
                    <w:top w:val="nil"/>
                    <w:left w:val="single" w:sz="4" w:space="0" w:color="auto"/>
                    <w:bottom w:val="single" w:sz="4" w:space="0" w:color="auto"/>
                    <w:right w:val="single" w:sz="4" w:space="0" w:color="auto"/>
                  </w:tcBorders>
                  <w:vAlign w:val="center"/>
                </w:tcPr>
                <w:p w14:paraId="3F948378" w14:textId="77777777" w:rsidR="006A2A98" w:rsidRPr="00B40EF0" w:rsidRDefault="006A2A98" w:rsidP="006A2A98">
                  <w:pPr>
                    <w:rPr>
                      <w:rFonts w:eastAsia="Times New Roman" w:cs="Calibri"/>
                      <w:color w:val="000000"/>
                    </w:rPr>
                  </w:pPr>
                </w:p>
              </w:tc>
              <w:tc>
                <w:tcPr>
                  <w:tcW w:w="784" w:type="pct"/>
                  <w:vMerge/>
                  <w:tcBorders>
                    <w:top w:val="nil"/>
                    <w:left w:val="single" w:sz="4" w:space="0" w:color="auto"/>
                    <w:bottom w:val="single" w:sz="4" w:space="0" w:color="auto"/>
                    <w:right w:val="single" w:sz="4" w:space="0" w:color="auto"/>
                  </w:tcBorders>
                  <w:vAlign w:val="center"/>
                </w:tcPr>
                <w:p w14:paraId="3F84743A" w14:textId="77777777" w:rsidR="006A2A98" w:rsidRPr="00B40EF0" w:rsidRDefault="006A2A98" w:rsidP="006A2A98">
                  <w:pPr>
                    <w:rPr>
                      <w:rFonts w:eastAsia="Times New Roman" w:cs="Calibri"/>
                      <w:color w:val="000000"/>
                    </w:rPr>
                  </w:pPr>
                </w:p>
              </w:tc>
            </w:tr>
            <w:tr w:rsidR="006A2A98" w:rsidRPr="00B40EF0" w14:paraId="0D0B8CEA" w14:textId="77777777" w:rsidTr="0003722C">
              <w:trPr>
                <w:trHeight w:val="654"/>
              </w:trPr>
              <w:tc>
                <w:tcPr>
                  <w:tcW w:w="351" w:type="pct"/>
                  <w:tcBorders>
                    <w:top w:val="nil"/>
                    <w:left w:val="single" w:sz="4" w:space="0" w:color="auto"/>
                    <w:bottom w:val="single" w:sz="4" w:space="0" w:color="auto"/>
                    <w:right w:val="single" w:sz="4" w:space="0" w:color="auto"/>
                  </w:tcBorders>
                  <w:shd w:val="clear" w:color="auto" w:fill="auto"/>
                  <w:vAlign w:val="center"/>
                  <w:hideMark/>
                </w:tcPr>
                <w:p w14:paraId="5747A7A7" w14:textId="77777777" w:rsidR="006A2A98" w:rsidRPr="00B40EF0" w:rsidRDefault="006A2A98" w:rsidP="006A2A98">
                  <w:pPr>
                    <w:jc w:val="center"/>
                    <w:rPr>
                      <w:rFonts w:eastAsia="Times New Roman" w:cs="Calibri"/>
                      <w:color w:val="000000"/>
                    </w:rPr>
                  </w:pPr>
                  <w:r w:rsidRPr="00B40EF0">
                    <w:rPr>
                      <w:rFonts w:eastAsia="Times New Roman" w:cs="Calibri"/>
                      <w:color w:val="000000"/>
                    </w:rPr>
                    <w:t>f.</w:t>
                  </w:r>
                </w:p>
              </w:tc>
              <w:tc>
                <w:tcPr>
                  <w:tcW w:w="1161" w:type="pct"/>
                  <w:tcBorders>
                    <w:top w:val="nil"/>
                    <w:left w:val="nil"/>
                    <w:bottom w:val="single" w:sz="4" w:space="0" w:color="auto"/>
                    <w:right w:val="single" w:sz="4" w:space="0" w:color="auto"/>
                  </w:tcBorders>
                  <w:shd w:val="clear" w:color="auto" w:fill="auto"/>
                  <w:hideMark/>
                </w:tcPr>
                <w:p w14:paraId="72F7A6DA" w14:textId="77777777" w:rsidR="006A2A98" w:rsidRPr="00B40EF0" w:rsidRDefault="006A2A98" w:rsidP="006A2A98">
                  <w:pPr>
                    <w:rPr>
                      <w:rFonts w:eastAsia="Times New Roman" w:cs="Calibri"/>
                      <w:color w:val="000000"/>
                    </w:rPr>
                  </w:pPr>
                  <w:r w:rsidRPr="00B40EF0">
                    <w:rPr>
                      <w:rFonts w:eastAsia="Times New Roman" w:cs="Calibri"/>
                      <w:color w:val="000000"/>
                    </w:rPr>
                    <w:t xml:space="preserve">6 Hand holding support Executive </w:t>
                  </w:r>
                </w:p>
              </w:tc>
              <w:tc>
                <w:tcPr>
                  <w:tcW w:w="1142" w:type="pct"/>
                  <w:tcBorders>
                    <w:top w:val="nil"/>
                    <w:left w:val="nil"/>
                    <w:bottom w:val="single" w:sz="4" w:space="0" w:color="auto"/>
                    <w:right w:val="single" w:sz="4" w:space="0" w:color="auto"/>
                  </w:tcBorders>
                  <w:shd w:val="clear" w:color="auto" w:fill="auto"/>
                  <w:hideMark/>
                </w:tcPr>
                <w:p w14:paraId="21C8FCB2" w14:textId="77777777" w:rsidR="006A2A98" w:rsidRPr="00B40EF0" w:rsidRDefault="006A2A98" w:rsidP="006A2A98">
                  <w:pPr>
                    <w:rPr>
                      <w:rFonts w:eastAsia="Times New Roman" w:cs="Calibri"/>
                      <w:iCs/>
                      <w:color w:val="000000"/>
                    </w:rPr>
                  </w:pPr>
                  <w:r w:rsidRPr="00B40EF0">
                    <w:rPr>
                      <w:rFonts w:eastAsia="Times New Roman" w:cs="Calibri"/>
                      <w:iCs/>
                      <w:color w:val="000000"/>
                    </w:rPr>
                    <w:t>Technical Resource</w:t>
                  </w:r>
                </w:p>
                <w:p w14:paraId="36930A1D" w14:textId="77777777" w:rsidR="006A2A98" w:rsidRPr="00B40EF0" w:rsidRDefault="006A2A98" w:rsidP="006A2A98">
                  <w:pPr>
                    <w:rPr>
                      <w:rFonts w:eastAsia="Times New Roman" w:cs="Calibri"/>
                      <w:iCs/>
                      <w:color w:val="000000"/>
                    </w:rPr>
                  </w:pPr>
                </w:p>
              </w:tc>
              <w:tc>
                <w:tcPr>
                  <w:tcW w:w="624" w:type="pct"/>
                  <w:tcBorders>
                    <w:top w:val="nil"/>
                    <w:left w:val="nil"/>
                    <w:bottom w:val="single" w:sz="4" w:space="0" w:color="auto"/>
                    <w:right w:val="single" w:sz="4" w:space="0" w:color="auto"/>
                  </w:tcBorders>
                  <w:shd w:val="clear" w:color="auto" w:fill="auto"/>
                  <w:hideMark/>
                </w:tcPr>
                <w:p w14:paraId="41F7BF05" w14:textId="77777777" w:rsidR="006A2A98" w:rsidRPr="00B40EF0" w:rsidRDefault="006A2A98" w:rsidP="006A2A98">
                  <w:pPr>
                    <w:jc w:val="center"/>
                    <w:rPr>
                      <w:rFonts w:eastAsia="Times New Roman" w:cs="Calibri"/>
                      <w:color w:val="000000"/>
                    </w:rPr>
                  </w:pPr>
                  <w:r w:rsidRPr="00B40EF0">
                    <w:rPr>
                      <w:rFonts w:eastAsia="Times New Roman" w:cs="Calibri"/>
                      <w:color w:val="000000"/>
                    </w:rPr>
                    <w:t>Man-month</w:t>
                  </w:r>
                </w:p>
              </w:tc>
              <w:tc>
                <w:tcPr>
                  <w:tcW w:w="521" w:type="pct"/>
                  <w:tcBorders>
                    <w:top w:val="nil"/>
                    <w:left w:val="nil"/>
                    <w:bottom w:val="single" w:sz="4" w:space="0" w:color="auto"/>
                    <w:right w:val="single" w:sz="4" w:space="0" w:color="auto"/>
                  </w:tcBorders>
                  <w:shd w:val="clear" w:color="auto" w:fill="auto"/>
                </w:tcPr>
                <w:p w14:paraId="5867FD67" w14:textId="77777777" w:rsidR="006A2A98" w:rsidRPr="00B40EF0" w:rsidRDefault="006A2A98" w:rsidP="006A2A98">
                  <w:pPr>
                    <w:jc w:val="right"/>
                    <w:rPr>
                      <w:rFonts w:eastAsia="Times New Roman" w:cs="Calibri"/>
                      <w:color w:val="000000"/>
                    </w:rPr>
                  </w:pPr>
                </w:p>
              </w:tc>
              <w:tc>
                <w:tcPr>
                  <w:tcW w:w="416" w:type="pct"/>
                  <w:tcBorders>
                    <w:top w:val="nil"/>
                    <w:left w:val="nil"/>
                    <w:bottom w:val="single" w:sz="4" w:space="0" w:color="auto"/>
                    <w:right w:val="single" w:sz="4" w:space="0" w:color="auto"/>
                  </w:tcBorders>
                  <w:shd w:val="clear" w:color="auto" w:fill="auto"/>
                </w:tcPr>
                <w:p w14:paraId="28714969" w14:textId="77777777" w:rsidR="006A2A98" w:rsidRPr="00B40EF0" w:rsidRDefault="006A2A98" w:rsidP="006A2A98">
                  <w:pPr>
                    <w:jc w:val="center"/>
                    <w:rPr>
                      <w:rFonts w:eastAsia="Times New Roman" w:cs="Calibri"/>
                      <w:color w:val="000000"/>
                    </w:rPr>
                  </w:pPr>
                  <w:r w:rsidRPr="00B40EF0">
                    <w:rPr>
                      <w:rFonts w:eastAsia="Times New Roman" w:cs="Calibri"/>
                      <w:color w:val="000000"/>
                    </w:rPr>
                    <w:t>72</w:t>
                  </w:r>
                </w:p>
              </w:tc>
              <w:tc>
                <w:tcPr>
                  <w:tcW w:w="784" w:type="pct"/>
                  <w:tcBorders>
                    <w:top w:val="nil"/>
                    <w:left w:val="nil"/>
                    <w:bottom w:val="single" w:sz="4" w:space="0" w:color="auto"/>
                    <w:right w:val="single" w:sz="4" w:space="0" w:color="auto"/>
                  </w:tcBorders>
                  <w:shd w:val="clear" w:color="auto" w:fill="auto"/>
                </w:tcPr>
                <w:p w14:paraId="1D1A17B0" w14:textId="77777777" w:rsidR="006A2A98" w:rsidRPr="00B40EF0" w:rsidRDefault="006A2A98" w:rsidP="006A2A98">
                  <w:pPr>
                    <w:jc w:val="right"/>
                    <w:rPr>
                      <w:rFonts w:eastAsia="Times New Roman" w:cs="Calibri"/>
                      <w:color w:val="000000"/>
                    </w:rPr>
                  </w:pPr>
                </w:p>
              </w:tc>
            </w:tr>
            <w:tr w:rsidR="006A2A98" w:rsidRPr="00B40EF0" w14:paraId="3BEFFCCE" w14:textId="77777777" w:rsidTr="0003722C">
              <w:trPr>
                <w:trHeight w:val="654"/>
              </w:trPr>
              <w:tc>
                <w:tcPr>
                  <w:tcW w:w="351" w:type="pct"/>
                  <w:tcBorders>
                    <w:top w:val="nil"/>
                    <w:left w:val="single" w:sz="4" w:space="0" w:color="auto"/>
                    <w:bottom w:val="single" w:sz="4" w:space="0" w:color="auto"/>
                    <w:right w:val="single" w:sz="4" w:space="0" w:color="auto"/>
                  </w:tcBorders>
                  <w:shd w:val="clear" w:color="auto" w:fill="auto"/>
                  <w:vAlign w:val="center"/>
                </w:tcPr>
                <w:p w14:paraId="0F29958C" w14:textId="77777777" w:rsidR="006A2A98" w:rsidRPr="00B40EF0" w:rsidRDefault="006A2A98" w:rsidP="006A2A98">
                  <w:pPr>
                    <w:jc w:val="center"/>
                    <w:rPr>
                      <w:rFonts w:eastAsia="Times New Roman" w:cs="Calibri"/>
                      <w:color w:val="000000"/>
                    </w:rPr>
                  </w:pPr>
                  <w:r w:rsidRPr="00B40EF0">
                    <w:rPr>
                      <w:rFonts w:eastAsia="Times New Roman" w:cs="Calibri"/>
                      <w:color w:val="000000"/>
                    </w:rPr>
                    <w:t>g.</w:t>
                  </w:r>
                </w:p>
              </w:tc>
              <w:tc>
                <w:tcPr>
                  <w:tcW w:w="1161" w:type="pct"/>
                  <w:tcBorders>
                    <w:top w:val="nil"/>
                    <w:left w:val="nil"/>
                    <w:bottom w:val="single" w:sz="4" w:space="0" w:color="auto"/>
                    <w:right w:val="single" w:sz="4" w:space="0" w:color="auto"/>
                  </w:tcBorders>
                  <w:shd w:val="clear" w:color="auto" w:fill="auto"/>
                </w:tcPr>
                <w:p w14:paraId="495AD99A" w14:textId="77777777" w:rsidR="006A2A98" w:rsidRPr="00B40EF0" w:rsidRDefault="006A2A98" w:rsidP="006A2A98">
                  <w:pPr>
                    <w:rPr>
                      <w:rFonts w:eastAsia="Times New Roman" w:cs="Calibri"/>
                      <w:color w:val="000000"/>
                    </w:rPr>
                  </w:pPr>
                  <w:r w:rsidRPr="00B40EF0">
                    <w:rPr>
                      <w:rFonts w:eastAsia="Times New Roman" w:cs="Calibri"/>
                      <w:color w:val="000000"/>
                    </w:rPr>
                    <w:t>2 Help Desk support Executive</w:t>
                  </w:r>
                </w:p>
              </w:tc>
              <w:tc>
                <w:tcPr>
                  <w:tcW w:w="1142" w:type="pct"/>
                  <w:tcBorders>
                    <w:top w:val="nil"/>
                    <w:left w:val="nil"/>
                    <w:bottom w:val="single" w:sz="4" w:space="0" w:color="auto"/>
                    <w:right w:val="single" w:sz="4" w:space="0" w:color="auto"/>
                  </w:tcBorders>
                  <w:shd w:val="clear" w:color="auto" w:fill="auto"/>
                </w:tcPr>
                <w:p w14:paraId="3D5AB632" w14:textId="77777777" w:rsidR="006A2A98" w:rsidRPr="00B40EF0" w:rsidRDefault="006A2A98" w:rsidP="006A2A98">
                  <w:pPr>
                    <w:rPr>
                      <w:rFonts w:eastAsia="Times New Roman" w:cs="Calibri"/>
                      <w:i/>
                      <w:iCs/>
                      <w:color w:val="000000"/>
                    </w:rPr>
                  </w:pPr>
                </w:p>
              </w:tc>
              <w:tc>
                <w:tcPr>
                  <w:tcW w:w="624" w:type="pct"/>
                  <w:tcBorders>
                    <w:top w:val="nil"/>
                    <w:left w:val="nil"/>
                    <w:bottom w:val="single" w:sz="4" w:space="0" w:color="auto"/>
                    <w:right w:val="single" w:sz="4" w:space="0" w:color="auto"/>
                  </w:tcBorders>
                  <w:shd w:val="clear" w:color="auto" w:fill="auto"/>
                </w:tcPr>
                <w:p w14:paraId="5C0C806B" w14:textId="77777777" w:rsidR="006A2A98" w:rsidRPr="00B40EF0" w:rsidRDefault="006A2A98" w:rsidP="006A2A98">
                  <w:pPr>
                    <w:jc w:val="center"/>
                    <w:rPr>
                      <w:rFonts w:eastAsia="Times New Roman" w:cs="Calibri"/>
                      <w:color w:val="000000"/>
                    </w:rPr>
                  </w:pPr>
                  <w:r w:rsidRPr="00B40EF0">
                    <w:rPr>
                      <w:rFonts w:eastAsia="Times New Roman" w:cs="Calibri"/>
                      <w:color w:val="000000"/>
                    </w:rPr>
                    <w:t>Man-month</w:t>
                  </w:r>
                </w:p>
              </w:tc>
              <w:tc>
                <w:tcPr>
                  <w:tcW w:w="521" w:type="pct"/>
                  <w:tcBorders>
                    <w:top w:val="nil"/>
                    <w:left w:val="nil"/>
                    <w:bottom w:val="single" w:sz="4" w:space="0" w:color="auto"/>
                    <w:right w:val="single" w:sz="4" w:space="0" w:color="auto"/>
                  </w:tcBorders>
                  <w:shd w:val="clear" w:color="auto" w:fill="auto"/>
                </w:tcPr>
                <w:p w14:paraId="66A7640F" w14:textId="77777777" w:rsidR="006A2A98" w:rsidRPr="00B40EF0" w:rsidRDefault="006A2A98" w:rsidP="006A2A98">
                  <w:pPr>
                    <w:jc w:val="right"/>
                    <w:rPr>
                      <w:rFonts w:eastAsia="Times New Roman" w:cs="Calibri"/>
                      <w:color w:val="000000"/>
                    </w:rPr>
                  </w:pPr>
                </w:p>
              </w:tc>
              <w:tc>
                <w:tcPr>
                  <w:tcW w:w="416" w:type="pct"/>
                  <w:tcBorders>
                    <w:top w:val="nil"/>
                    <w:left w:val="nil"/>
                    <w:bottom w:val="single" w:sz="4" w:space="0" w:color="auto"/>
                    <w:right w:val="single" w:sz="4" w:space="0" w:color="auto"/>
                  </w:tcBorders>
                  <w:shd w:val="clear" w:color="auto" w:fill="auto"/>
                </w:tcPr>
                <w:p w14:paraId="3EB66F76" w14:textId="77777777" w:rsidR="006A2A98" w:rsidRPr="00B40EF0" w:rsidRDefault="006A2A98" w:rsidP="006A2A98">
                  <w:pPr>
                    <w:jc w:val="center"/>
                    <w:rPr>
                      <w:rFonts w:eastAsia="Times New Roman" w:cs="Calibri"/>
                      <w:color w:val="000000"/>
                    </w:rPr>
                  </w:pPr>
                  <w:r w:rsidRPr="00B40EF0">
                    <w:rPr>
                      <w:rFonts w:eastAsia="Times New Roman" w:cs="Calibri"/>
                      <w:color w:val="000000"/>
                    </w:rPr>
                    <w:t>24</w:t>
                  </w:r>
                </w:p>
              </w:tc>
              <w:tc>
                <w:tcPr>
                  <w:tcW w:w="784" w:type="pct"/>
                  <w:tcBorders>
                    <w:top w:val="nil"/>
                    <w:left w:val="nil"/>
                    <w:bottom w:val="single" w:sz="4" w:space="0" w:color="auto"/>
                    <w:right w:val="single" w:sz="4" w:space="0" w:color="auto"/>
                  </w:tcBorders>
                  <w:shd w:val="clear" w:color="auto" w:fill="auto"/>
                </w:tcPr>
                <w:p w14:paraId="77DEDDCD" w14:textId="77777777" w:rsidR="006A2A98" w:rsidRPr="00B40EF0" w:rsidRDefault="006A2A98" w:rsidP="006A2A98">
                  <w:pPr>
                    <w:jc w:val="right"/>
                    <w:rPr>
                      <w:rFonts w:eastAsia="Times New Roman" w:cs="Calibri"/>
                      <w:color w:val="000000"/>
                    </w:rPr>
                  </w:pPr>
                </w:p>
              </w:tc>
            </w:tr>
            <w:tr w:rsidR="006A2A98" w:rsidRPr="00B40EF0" w14:paraId="063482D3" w14:textId="77777777" w:rsidTr="0003722C">
              <w:trPr>
                <w:trHeight w:val="654"/>
              </w:trPr>
              <w:tc>
                <w:tcPr>
                  <w:tcW w:w="351" w:type="pct"/>
                  <w:tcBorders>
                    <w:top w:val="nil"/>
                    <w:left w:val="single" w:sz="4" w:space="0" w:color="auto"/>
                    <w:bottom w:val="single" w:sz="4" w:space="0" w:color="auto"/>
                    <w:right w:val="single" w:sz="4" w:space="0" w:color="auto"/>
                  </w:tcBorders>
                  <w:shd w:val="clear" w:color="auto" w:fill="auto"/>
                  <w:vAlign w:val="center"/>
                </w:tcPr>
                <w:p w14:paraId="00C24414" w14:textId="77777777" w:rsidR="006A2A98" w:rsidRPr="00B40EF0" w:rsidRDefault="006A2A98" w:rsidP="006A2A98">
                  <w:pPr>
                    <w:jc w:val="center"/>
                    <w:rPr>
                      <w:rFonts w:eastAsia="Times New Roman" w:cs="Calibri"/>
                      <w:color w:val="000000"/>
                    </w:rPr>
                  </w:pPr>
                  <w:r w:rsidRPr="00B40EF0">
                    <w:rPr>
                      <w:rFonts w:eastAsia="Times New Roman" w:cs="Calibri"/>
                      <w:color w:val="000000"/>
                    </w:rPr>
                    <w:t>h.</w:t>
                  </w:r>
                </w:p>
              </w:tc>
              <w:tc>
                <w:tcPr>
                  <w:tcW w:w="1161" w:type="pct"/>
                  <w:tcBorders>
                    <w:top w:val="nil"/>
                    <w:left w:val="nil"/>
                    <w:bottom w:val="single" w:sz="4" w:space="0" w:color="auto"/>
                    <w:right w:val="single" w:sz="4" w:space="0" w:color="auto"/>
                  </w:tcBorders>
                  <w:shd w:val="clear" w:color="auto" w:fill="auto"/>
                </w:tcPr>
                <w:p w14:paraId="37BA738E" w14:textId="77777777" w:rsidR="006A2A98" w:rsidRPr="00B40EF0" w:rsidRDefault="006A2A98" w:rsidP="006A2A98">
                  <w:pPr>
                    <w:rPr>
                      <w:rFonts w:eastAsia="Times New Roman" w:cs="Calibri"/>
                      <w:color w:val="000000"/>
                    </w:rPr>
                  </w:pPr>
                  <w:r w:rsidRPr="00B40EF0">
                    <w:rPr>
                      <w:rFonts w:cs="Calibri"/>
                      <w:lang w:val="en-US"/>
                    </w:rPr>
                    <w:t>Change request for future enhancement such as new modules/sub-modules, Mobile App, Integration with other applications</w:t>
                  </w:r>
                </w:p>
              </w:tc>
              <w:tc>
                <w:tcPr>
                  <w:tcW w:w="1142" w:type="pct"/>
                  <w:tcBorders>
                    <w:top w:val="nil"/>
                    <w:left w:val="nil"/>
                    <w:bottom w:val="single" w:sz="4" w:space="0" w:color="auto"/>
                    <w:right w:val="single" w:sz="4" w:space="0" w:color="auto"/>
                  </w:tcBorders>
                  <w:shd w:val="clear" w:color="auto" w:fill="auto"/>
                </w:tcPr>
                <w:p w14:paraId="06EFE296" w14:textId="77777777" w:rsidR="006A2A98" w:rsidRPr="00B40EF0" w:rsidRDefault="006A2A98" w:rsidP="006A2A98">
                  <w:pPr>
                    <w:rPr>
                      <w:rFonts w:eastAsia="Times New Roman" w:cs="Calibri"/>
                      <w:i/>
                      <w:iCs/>
                      <w:color w:val="000000"/>
                    </w:rPr>
                  </w:pPr>
                  <w:r w:rsidRPr="00B40EF0">
                    <w:t>Blended Technical Resource</w:t>
                  </w:r>
                </w:p>
              </w:tc>
              <w:tc>
                <w:tcPr>
                  <w:tcW w:w="624" w:type="pct"/>
                  <w:tcBorders>
                    <w:top w:val="nil"/>
                    <w:left w:val="nil"/>
                    <w:bottom w:val="single" w:sz="4" w:space="0" w:color="auto"/>
                    <w:right w:val="single" w:sz="4" w:space="0" w:color="auto"/>
                  </w:tcBorders>
                  <w:shd w:val="clear" w:color="auto" w:fill="auto"/>
                </w:tcPr>
                <w:p w14:paraId="3BD444D2" w14:textId="77777777" w:rsidR="006A2A98" w:rsidRPr="00B40EF0" w:rsidRDefault="006A2A98" w:rsidP="006A2A98">
                  <w:pPr>
                    <w:jc w:val="center"/>
                    <w:rPr>
                      <w:rFonts w:eastAsia="Times New Roman" w:cs="Calibri"/>
                      <w:color w:val="000000"/>
                    </w:rPr>
                  </w:pPr>
                  <w:r w:rsidRPr="00B40EF0">
                    <w:rPr>
                      <w:rFonts w:eastAsia="Times New Roman" w:cs="Calibri"/>
                      <w:color w:val="000000"/>
                    </w:rPr>
                    <w:t>Man month</w:t>
                  </w:r>
                </w:p>
              </w:tc>
              <w:tc>
                <w:tcPr>
                  <w:tcW w:w="521" w:type="pct"/>
                  <w:tcBorders>
                    <w:top w:val="nil"/>
                    <w:left w:val="nil"/>
                    <w:bottom w:val="single" w:sz="4" w:space="0" w:color="auto"/>
                    <w:right w:val="single" w:sz="4" w:space="0" w:color="auto"/>
                  </w:tcBorders>
                  <w:shd w:val="clear" w:color="auto" w:fill="auto"/>
                </w:tcPr>
                <w:p w14:paraId="59610C32" w14:textId="77777777" w:rsidR="006A2A98" w:rsidRPr="00B40EF0" w:rsidRDefault="006A2A98" w:rsidP="006A2A98">
                  <w:pPr>
                    <w:jc w:val="right"/>
                    <w:rPr>
                      <w:rFonts w:eastAsia="Times New Roman" w:cs="Calibri"/>
                      <w:color w:val="000000"/>
                    </w:rPr>
                  </w:pPr>
                </w:p>
              </w:tc>
              <w:tc>
                <w:tcPr>
                  <w:tcW w:w="416" w:type="pct"/>
                  <w:tcBorders>
                    <w:top w:val="nil"/>
                    <w:left w:val="nil"/>
                    <w:bottom w:val="single" w:sz="4" w:space="0" w:color="auto"/>
                    <w:right w:val="single" w:sz="4" w:space="0" w:color="auto"/>
                  </w:tcBorders>
                  <w:shd w:val="clear" w:color="auto" w:fill="auto"/>
                </w:tcPr>
                <w:p w14:paraId="7B1DC72E" w14:textId="77777777" w:rsidR="006A2A98" w:rsidRPr="00B40EF0" w:rsidRDefault="006A2A98" w:rsidP="006A2A98">
                  <w:pPr>
                    <w:jc w:val="center"/>
                    <w:rPr>
                      <w:rFonts w:eastAsia="Times New Roman" w:cs="Calibri"/>
                      <w:color w:val="000000"/>
                    </w:rPr>
                  </w:pPr>
                  <w:r w:rsidRPr="00B40EF0">
                    <w:rPr>
                      <w:rFonts w:eastAsia="Times New Roman" w:cs="Calibri"/>
                      <w:color w:val="000000"/>
                    </w:rPr>
                    <w:t>20</w:t>
                  </w:r>
                </w:p>
              </w:tc>
              <w:tc>
                <w:tcPr>
                  <w:tcW w:w="784" w:type="pct"/>
                  <w:tcBorders>
                    <w:top w:val="nil"/>
                    <w:left w:val="nil"/>
                    <w:bottom w:val="single" w:sz="4" w:space="0" w:color="auto"/>
                    <w:right w:val="single" w:sz="4" w:space="0" w:color="auto"/>
                  </w:tcBorders>
                  <w:shd w:val="clear" w:color="auto" w:fill="auto"/>
                </w:tcPr>
                <w:p w14:paraId="406F3AEE" w14:textId="77777777" w:rsidR="006A2A98" w:rsidRPr="00B40EF0" w:rsidRDefault="006A2A98" w:rsidP="006A2A98">
                  <w:pPr>
                    <w:jc w:val="right"/>
                    <w:rPr>
                      <w:rFonts w:eastAsia="Times New Roman" w:cs="Calibri"/>
                      <w:color w:val="000000"/>
                    </w:rPr>
                  </w:pPr>
                </w:p>
              </w:tc>
            </w:tr>
            <w:tr w:rsidR="006A2A98" w:rsidRPr="00B40EF0" w14:paraId="2E95DE63" w14:textId="77777777" w:rsidTr="0003722C">
              <w:trPr>
                <w:trHeight w:val="327"/>
              </w:trPr>
              <w:tc>
                <w:tcPr>
                  <w:tcW w:w="4216" w:type="pct"/>
                  <w:gridSpan w:val="6"/>
                  <w:tcBorders>
                    <w:top w:val="single" w:sz="4" w:space="0" w:color="auto"/>
                    <w:left w:val="single" w:sz="4" w:space="0" w:color="auto"/>
                    <w:bottom w:val="single" w:sz="4" w:space="0" w:color="auto"/>
                    <w:right w:val="single" w:sz="4" w:space="0" w:color="auto"/>
                  </w:tcBorders>
                  <w:shd w:val="clear" w:color="auto" w:fill="auto"/>
                  <w:hideMark/>
                </w:tcPr>
                <w:p w14:paraId="278B7B45" w14:textId="77777777" w:rsidR="006A2A98" w:rsidRPr="00B40EF0" w:rsidRDefault="006A2A98" w:rsidP="006A2A98">
                  <w:pPr>
                    <w:jc w:val="right"/>
                    <w:rPr>
                      <w:rFonts w:eastAsia="Times New Roman" w:cs="Calibri"/>
                      <w:b/>
                      <w:color w:val="000000"/>
                    </w:rPr>
                  </w:pPr>
                  <w:r w:rsidRPr="00B40EF0">
                    <w:rPr>
                      <w:rFonts w:eastAsia="Times New Roman" w:cs="Calibri"/>
                      <w:b/>
                      <w:color w:val="000000"/>
                    </w:rPr>
                    <w:t>Total</w:t>
                  </w:r>
                </w:p>
              </w:tc>
              <w:tc>
                <w:tcPr>
                  <w:tcW w:w="784" w:type="pct"/>
                  <w:tcBorders>
                    <w:top w:val="nil"/>
                    <w:left w:val="nil"/>
                    <w:bottom w:val="nil"/>
                    <w:right w:val="single" w:sz="4" w:space="0" w:color="auto"/>
                  </w:tcBorders>
                  <w:shd w:val="clear" w:color="auto" w:fill="auto"/>
                </w:tcPr>
                <w:p w14:paraId="2D04DCC3" w14:textId="77777777" w:rsidR="006A2A98" w:rsidRPr="00B40EF0" w:rsidRDefault="006A2A98" w:rsidP="006A2A98">
                  <w:pPr>
                    <w:jc w:val="right"/>
                    <w:rPr>
                      <w:rFonts w:eastAsia="Times New Roman" w:cs="Calibri"/>
                      <w:color w:val="000000"/>
                    </w:rPr>
                  </w:pPr>
                </w:p>
              </w:tc>
            </w:tr>
            <w:tr w:rsidR="006A2A98" w:rsidRPr="00B40EF0" w14:paraId="67E5B29D" w14:textId="77777777" w:rsidTr="00B164C6">
              <w:trPr>
                <w:trHeight w:val="327"/>
              </w:trPr>
              <w:tc>
                <w:tcPr>
                  <w:tcW w:w="5000" w:type="pct"/>
                  <w:gridSpan w:val="7"/>
                  <w:tcBorders>
                    <w:top w:val="single" w:sz="4" w:space="0" w:color="auto"/>
                    <w:left w:val="single" w:sz="4" w:space="0" w:color="auto"/>
                    <w:bottom w:val="single" w:sz="4" w:space="0" w:color="auto"/>
                    <w:right w:val="single" w:sz="4" w:space="0" w:color="auto"/>
                  </w:tcBorders>
                  <w:shd w:val="clear" w:color="auto" w:fill="auto"/>
                </w:tcPr>
                <w:p w14:paraId="4681429F" w14:textId="77777777" w:rsidR="006A2A98" w:rsidRPr="00B40EF0" w:rsidRDefault="006A2A98" w:rsidP="006A2A98">
                  <w:pPr>
                    <w:jc w:val="center"/>
                    <w:rPr>
                      <w:rFonts w:eastAsia="Times New Roman" w:cs="Calibri"/>
                      <w:color w:val="000000"/>
                    </w:rPr>
                  </w:pPr>
                  <w:r w:rsidRPr="00B40EF0">
                    <w:rPr>
                      <w:rFonts w:eastAsia="Times New Roman" w:cs="Calibri"/>
                      <w:color w:val="000000"/>
                    </w:rPr>
                    <w:t>Total in words………….</w:t>
                  </w:r>
                </w:p>
              </w:tc>
            </w:tr>
          </w:tbl>
          <w:p w14:paraId="72021D9B" w14:textId="77777777" w:rsidR="006A2A98" w:rsidRPr="00B40EF0" w:rsidRDefault="006A2A98" w:rsidP="006A2A98">
            <w:bookmarkStart w:id="15" w:name="_Toc536284772"/>
          </w:p>
          <w:bookmarkEnd w:id="15"/>
          <w:p w14:paraId="5636A4B7" w14:textId="77777777" w:rsidR="006A2A98" w:rsidRPr="00137076" w:rsidRDefault="006A2A98" w:rsidP="006A2A98">
            <w:pPr>
              <w:spacing w:line="276" w:lineRule="auto"/>
              <w:rPr>
                <w:b/>
                <w:bCs/>
              </w:rPr>
            </w:pPr>
            <w:r w:rsidRPr="00B40EF0">
              <w:rPr>
                <w:b/>
                <w:bCs/>
              </w:rPr>
              <w:t xml:space="preserve"> (L1 will be based on the lowest quote excluding tax on Total)</w:t>
            </w:r>
          </w:p>
          <w:p w14:paraId="376544A0" w14:textId="306D8509" w:rsidR="006A2A98" w:rsidRPr="00397EFB" w:rsidRDefault="006A2A98" w:rsidP="006A2A98">
            <w:pPr>
              <w:jc w:val="both"/>
              <w:rPr>
                <w:rFonts w:ascii="Cambria" w:hAnsi="Cambria" w:cs="Times New Roman"/>
                <w:b/>
              </w:rPr>
            </w:pPr>
          </w:p>
        </w:tc>
        <w:tc>
          <w:tcPr>
            <w:tcW w:w="6379" w:type="dxa"/>
          </w:tcPr>
          <w:p w14:paraId="02C61A18" w14:textId="77777777" w:rsidR="006A2A98" w:rsidRPr="00C64BB0" w:rsidRDefault="006A2A98" w:rsidP="006A2A98">
            <w:pPr>
              <w:pStyle w:val="Heading1"/>
              <w:spacing w:before="0"/>
              <w:outlineLvl w:val="0"/>
              <w:rPr>
                <w:b/>
                <w:color w:val="auto"/>
                <w:sz w:val="22"/>
                <w:szCs w:val="22"/>
              </w:rPr>
            </w:pPr>
            <w:r w:rsidRPr="00C64BB0">
              <w:rPr>
                <w:b/>
                <w:color w:val="auto"/>
                <w:sz w:val="22"/>
                <w:szCs w:val="22"/>
              </w:rPr>
              <w:lastRenderedPageBreak/>
              <w:t>Financial Bid:  To be submitted on Company letter head.</w:t>
            </w:r>
          </w:p>
          <w:p w14:paraId="04E3C4F1" w14:textId="77777777" w:rsidR="006A2A98" w:rsidRPr="00B40EF0" w:rsidRDefault="006A2A98" w:rsidP="006A2A98">
            <w:pPr>
              <w:rPr>
                <w:b/>
              </w:rPr>
            </w:pPr>
            <w:r w:rsidRPr="00B40EF0">
              <w:rPr>
                <w:b/>
              </w:rPr>
              <w:t>* All Rates should be quoted exclusive of taxes</w:t>
            </w:r>
          </w:p>
          <w:tbl>
            <w:tblPr>
              <w:tblW w:w="6820" w:type="dxa"/>
              <w:tblLayout w:type="fixed"/>
              <w:tblLook w:val="04A0" w:firstRow="1" w:lastRow="0" w:firstColumn="1" w:lastColumn="0" w:noHBand="0" w:noVBand="1"/>
            </w:tblPr>
            <w:tblGrid>
              <w:gridCol w:w="477"/>
              <w:gridCol w:w="1584"/>
              <w:gridCol w:w="1513"/>
              <w:gridCol w:w="851"/>
              <w:gridCol w:w="708"/>
              <w:gridCol w:w="567"/>
              <w:gridCol w:w="1120"/>
            </w:tblGrid>
            <w:tr w:rsidR="006A2A98" w:rsidRPr="00B40EF0" w14:paraId="5EA7671F" w14:textId="77777777" w:rsidTr="0012196F">
              <w:trPr>
                <w:trHeight w:val="327"/>
              </w:trPr>
              <w:tc>
                <w:tcPr>
                  <w:tcW w:w="350" w:type="pct"/>
                  <w:tcBorders>
                    <w:top w:val="nil"/>
                    <w:left w:val="nil"/>
                    <w:bottom w:val="nil"/>
                    <w:right w:val="nil"/>
                  </w:tcBorders>
                  <w:shd w:val="clear" w:color="auto" w:fill="auto"/>
                  <w:noWrap/>
                  <w:vAlign w:val="center"/>
                  <w:hideMark/>
                </w:tcPr>
                <w:p w14:paraId="31070A33" w14:textId="77777777" w:rsidR="006A2A98" w:rsidRPr="00B40EF0" w:rsidRDefault="006A2A98" w:rsidP="006A2A98">
                  <w:pPr>
                    <w:spacing w:line="240" w:lineRule="auto"/>
                    <w:rPr>
                      <w:rFonts w:eastAsia="Times New Roman" w:cs="Calibri"/>
                      <w:color w:val="000000"/>
                    </w:rPr>
                  </w:pPr>
                </w:p>
              </w:tc>
              <w:tc>
                <w:tcPr>
                  <w:tcW w:w="1161" w:type="pct"/>
                  <w:tcBorders>
                    <w:top w:val="nil"/>
                    <w:left w:val="nil"/>
                    <w:bottom w:val="nil"/>
                    <w:right w:val="nil"/>
                  </w:tcBorders>
                  <w:shd w:val="clear" w:color="auto" w:fill="auto"/>
                  <w:noWrap/>
                  <w:vAlign w:val="bottom"/>
                  <w:hideMark/>
                </w:tcPr>
                <w:p w14:paraId="761F1D48" w14:textId="77777777" w:rsidR="006A2A98" w:rsidRPr="00B40EF0" w:rsidRDefault="006A2A98" w:rsidP="006A2A98">
                  <w:pPr>
                    <w:spacing w:line="240" w:lineRule="auto"/>
                    <w:rPr>
                      <w:rFonts w:eastAsia="Times New Roman" w:cs="Calibri"/>
                      <w:color w:val="000000"/>
                    </w:rPr>
                  </w:pPr>
                </w:p>
              </w:tc>
              <w:tc>
                <w:tcPr>
                  <w:tcW w:w="1109" w:type="pct"/>
                  <w:tcBorders>
                    <w:top w:val="nil"/>
                    <w:left w:val="nil"/>
                    <w:bottom w:val="nil"/>
                    <w:right w:val="nil"/>
                  </w:tcBorders>
                  <w:shd w:val="clear" w:color="auto" w:fill="auto"/>
                  <w:noWrap/>
                  <w:vAlign w:val="bottom"/>
                  <w:hideMark/>
                </w:tcPr>
                <w:p w14:paraId="22B35126" w14:textId="77777777" w:rsidR="006A2A98" w:rsidRPr="00B40EF0" w:rsidRDefault="006A2A98" w:rsidP="006A2A98">
                  <w:pPr>
                    <w:spacing w:line="240" w:lineRule="auto"/>
                    <w:rPr>
                      <w:rFonts w:eastAsia="Times New Roman" w:cs="Calibri"/>
                      <w:color w:val="000000"/>
                    </w:rPr>
                  </w:pPr>
                </w:p>
              </w:tc>
              <w:tc>
                <w:tcPr>
                  <w:tcW w:w="624" w:type="pct"/>
                  <w:tcBorders>
                    <w:top w:val="nil"/>
                    <w:left w:val="nil"/>
                    <w:bottom w:val="nil"/>
                    <w:right w:val="nil"/>
                  </w:tcBorders>
                  <w:shd w:val="clear" w:color="auto" w:fill="auto"/>
                  <w:noWrap/>
                  <w:vAlign w:val="bottom"/>
                  <w:hideMark/>
                </w:tcPr>
                <w:p w14:paraId="543CF5F2" w14:textId="77777777" w:rsidR="006A2A98" w:rsidRPr="00B40EF0" w:rsidRDefault="006A2A98" w:rsidP="006A2A98">
                  <w:pPr>
                    <w:spacing w:line="240" w:lineRule="auto"/>
                    <w:rPr>
                      <w:rFonts w:eastAsia="Times New Roman" w:cs="Calibri"/>
                      <w:color w:val="000000"/>
                    </w:rPr>
                  </w:pPr>
                </w:p>
              </w:tc>
              <w:tc>
                <w:tcPr>
                  <w:tcW w:w="519" w:type="pct"/>
                  <w:tcBorders>
                    <w:top w:val="nil"/>
                    <w:left w:val="nil"/>
                    <w:bottom w:val="nil"/>
                    <w:right w:val="nil"/>
                  </w:tcBorders>
                  <w:shd w:val="clear" w:color="auto" w:fill="auto"/>
                  <w:noWrap/>
                  <w:vAlign w:val="bottom"/>
                  <w:hideMark/>
                </w:tcPr>
                <w:p w14:paraId="41B42845" w14:textId="77777777" w:rsidR="006A2A98" w:rsidRPr="00B40EF0" w:rsidRDefault="006A2A98" w:rsidP="006A2A98">
                  <w:pPr>
                    <w:spacing w:line="240" w:lineRule="auto"/>
                    <w:rPr>
                      <w:rFonts w:eastAsia="Times New Roman" w:cs="Calibri"/>
                      <w:color w:val="000000"/>
                    </w:rPr>
                  </w:pPr>
                </w:p>
              </w:tc>
              <w:tc>
                <w:tcPr>
                  <w:tcW w:w="416" w:type="pct"/>
                  <w:tcBorders>
                    <w:top w:val="nil"/>
                    <w:left w:val="nil"/>
                    <w:bottom w:val="nil"/>
                    <w:right w:val="nil"/>
                  </w:tcBorders>
                  <w:shd w:val="clear" w:color="auto" w:fill="auto"/>
                  <w:noWrap/>
                  <w:vAlign w:val="bottom"/>
                  <w:hideMark/>
                </w:tcPr>
                <w:p w14:paraId="3779B35D" w14:textId="77777777" w:rsidR="006A2A98" w:rsidRPr="00B40EF0" w:rsidRDefault="006A2A98" w:rsidP="006A2A98">
                  <w:pPr>
                    <w:spacing w:line="240" w:lineRule="auto"/>
                    <w:rPr>
                      <w:rFonts w:eastAsia="Times New Roman" w:cs="Calibri"/>
                      <w:color w:val="000000"/>
                    </w:rPr>
                  </w:pPr>
                </w:p>
              </w:tc>
              <w:tc>
                <w:tcPr>
                  <w:tcW w:w="821" w:type="pct"/>
                  <w:tcBorders>
                    <w:top w:val="nil"/>
                    <w:left w:val="nil"/>
                    <w:bottom w:val="nil"/>
                    <w:right w:val="nil"/>
                  </w:tcBorders>
                  <w:shd w:val="clear" w:color="auto" w:fill="auto"/>
                  <w:noWrap/>
                  <w:vAlign w:val="bottom"/>
                  <w:hideMark/>
                </w:tcPr>
                <w:p w14:paraId="52E2B786" w14:textId="77777777" w:rsidR="006A2A98" w:rsidRPr="00B40EF0" w:rsidRDefault="006A2A98" w:rsidP="006A2A98">
                  <w:pPr>
                    <w:spacing w:line="240" w:lineRule="auto"/>
                    <w:rPr>
                      <w:rFonts w:eastAsia="Times New Roman" w:cs="Calibri"/>
                      <w:color w:val="000000"/>
                    </w:rPr>
                  </w:pPr>
                </w:p>
              </w:tc>
            </w:tr>
            <w:tr w:rsidR="006A2A98" w:rsidRPr="00B40EF0" w14:paraId="74FC9F89" w14:textId="77777777" w:rsidTr="0012196F">
              <w:trPr>
                <w:trHeight w:val="686"/>
              </w:trPr>
              <w:tc>
                <w:tcPr>
                  <w:tcW w:w="350"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572BE920" w14:textId="77777777" w:rsidR="006A2A98" w:rsidRPr="00B40EF0" w:rsidRDefault="006A2A98" w:rsidP="006A2A98">
                  <w:pPr>
                    <w:jc w:val="center"/>
                    <w:rPr>
                      <w:rFonts w:eastAsia="Times New Roman"/>
                      <w:b/>
                      <w:bCs/>
                      <w:i/>
                      <w:iCs/>
                      <w:color w:val="000000"/>
                    </w:rPr>
                  </w:pPr>
                  <w:proofErr w:type="spellStart"/>
                  <w:r w:rsidRPr="00B40EF0">
                    <w:rPr>
                      <w:rFonts w:eastAsia="Times New Roman"/>
                      <w:b/>
                      <w:bCs/>
                      <w:i/>
                      <w:iCs/>
                      <w:color w:val="000000"/>
                    </w:rPr>
                    <w:t>Sl</w:t>
                  </w:r>
                  <w:proofErr w:type="spellEnd"/>
                  <w:r w:rsidRPr="00B40EF0">
                    <w:rPr>
                      <w:rFonts w:eastAsia="Times New Roman"/>
                      <w:b/>
                      <w:bCs/>
                      <w:i/>
                      <w:iCs/>
                      <w:color w:val="000000"/>
                    </w:rPr>
                    <w:t>#</w:t>
                  </w:r>
                </w:p>
              </w:tc>
              <w:tc>
                <w:tcPr>
                  <w:tcW w:w="1161" w:type="pct"/>
                  <w:tcBorders>
                    <w:top w:val="single" w:sz="4" w:space="0" w:color="auto"/>
                    <w:left w:val="nil"/>
                    <w:bottom w:val="single" w:sz="4" w:space="0" w:color="auto"/>
                    <w:right w:val="single" w:sz="4" w:space="0" w:color="auto"/>
                  </w:tcBorders>
                  <w:shd w:val="clear" w:color="000000" w:fill="D9D9D9"/>
                  <w:hideMark/>
                </w:tcPr>
                <w:p w14:paraId="4A9B5ACC" w14:textId="77777777" w:rsidR="006A2A98" w:rsidRPr="00B40EF0" w:rsidRDefault="006A2A98" w:rsidP="006A2A98">
                  <w:pPr>
                    <w:jc w:val="center"/>
                    <w:rPr>
                      <w:rFonts w:eastAsia="Times New Roman"/>
                      <w:b/>
                      <w:bCs/>
                      <w:i/>
                      <w:iCs/>
                      <w:color w:val="000000"/>
                    </w:rPr>
                  </w:pPr>
                  <w:r w:rsidRPr="00B40EF0">
                    <w:rPr>
                      <w:rFonts w:eastAsia="Times New Roman"/>
                      <w:b/>
                      <w:bCs/>
                      <w:i/>
                      <w:iCs/>
                      <w:color w:val="000000"/>
                    </w:rPr>
                    <w:t>Category</w:t>
                  </w:r>
                </w:p>
              </w:tc>
              <w:tc>
                <w:tcPr>
                  <w:tcW w:w="1109" w:type="pct"/>
                  <w:tcBorders>
                    <w:top w:val="single" w:sz="4" w:space="0" w:color="auto"/>
                    <w:left w:val="nil"/>
                    <w:bottom w:val="single" w:sz="4" w:space="0" w:color="auto"/>
                    <w:right w:val="single" w:sz="4" w:space="0" w:color="auto"/>
                  </w:tcBorders>
                  <w:shd w:val="clear" w:color="000000" w:fill="D9D9D9"/>
                  <w:hideMark/>
                </w:tcPr>
                <w:p w14:paraId="44F72CB6" w14:textId="77777777" w:rsidR="006A2A98" w:rsidRPr="00B40EF0" w:rsidRDefault="006A2A98" w:rsidP="006A2A98">
                  <w:pPr>
                    <w:jc w:val="center"/>
                    <w:rPr>
                      <w:rFonts w:eastAsia="Times New Roman"/>
                      <w:b/>
                      <w:bCs/>
                      <w:i/>
                      <w:iCs/>
                      <w:color w:val="000000"/>
                    </w:rPr>
                  </w:pPr>
                  <w:r w:rsidRPr="00B40EF0">
                    <w:rPr>
                      <w:rFonts w:eastAsia="Times New Roman"/>
                      <w:b/>
                      <w:bCs/>
                      <w:i/>
                      <w:iCs/>
                      <w:color w:val="000000"/>
                    </w:rPr>
                    <w:t>Module/Item</w:t>
                  </w:r>
                </w:p>
              </w:tc>
              <w:tc>
                <w:tcPr>
                  <w:tcW w:w="624" w:type="pct"/>
                  <w:tcBorders>
                    <w:top w:val="single" w:sz="4" w:space="0" w:color="auto"/>
                    <w:left w:val="nil"/>
                    <w:bottom w:val="single" w:sz="4" w:space="0" w:color="auto"/>
                    <w:right w:val="single" w:sz="4" w:space="0" w:color="auto"/>
                  </w:tcBorders>
                  <w:shd w:val="clear" w:color="000000" w:fill="D9D9D9"/>
                  <w:hideMark/>
                </w:tcPr>
                <w:p w14:paraId="597B0B79" w14:textId="77777777" w:rsidR="006A2A98" w:rsidRPr="00B40EF0" w:rsidRDefault="006A2A98" w:rsidP="006A2A98">
                  <w:pPr>
                    <w:jc w:val="center"/>
                    <w:rPr>
                      <w:rFonts w:eastAsia="Times New Roman"/>
                      <w:b/>
                      <w:bCs/>
                      <w:i/>
                      <w:iCs/>
                      <w:color w:val="000000"/>
                    </w:rPr>
                  </w:pPr>
                  <w:r w:rsidRPr="00B40EF0">
                    <w:rPr>
                      <w:rFonts w:eastAsia="Times New Roman"/>
                      <w:b/>
                      <w:bCs/>
                      <w:i/>
                      <w:iCs/>
                      <w:color w:val="000000"/>
                    </w:rPr>
                    <w:t>Unit</w:t>
                  </w:r>
                </w:p>
              </w:tc>
              <w:tc>
                <w:tcPr>
                  <w:tcW w:w="519" w:type="pct"/>
                  <w:tcBorders>
                    <w:top w:val="single" w:sz="4" w:space="0" w:color="auto"/>
                    <w:left w:val="nil"/>
                    <w:bottom w:val="single" w:sz="4" w:space="0" w:color="auto"/>
                    <w:right w:val="single" w:sz="4" w:space="0" w:color="auto"/>
                  </w:tcBorders>
                  <w:shd w:val="clear" w:color="000000" w:fill="D9D9D9"/>
                  <w:hideMark/>
                </w:tcPr>
                <w:p w14:paraId="6073F420" w14:textId="77777777" w:rsidR="006A2A98" w:rsidRPr="00B40EF0" w:rsidRDefault="006A2A98" w:rsidP="006A2A98">
                  <w:pPr>
                    <w:jc w:val="center"/>
                    <w:rPr>
                      <w:rFonts w:eastAsia="Times New Roman"/>
                      <w:b/>
                      <w:bCs/>
                      <w:i/>
                      <w:iCs/>
                      <w:color w:val="000000"/>
                    </w:rPr>
                  </w:pPr>
                  <w:r w:rsidRPr="00B40EF0">
                    <w:rPr>
                      <w:rFonts w:eastAsia="Times New Roman"/>
                      <w:b/>
                      <w:bCs/>
                      <w:i/>
                      <w:iCs/>
                      <w:color w:val="000000"/>
                    </w:rPr>
                    <w:t>Rate</w:t>
                  </w:r>
                </w:p>
              </w:tc>
              <w:tc>
                <w:tcPr>
                  <w:tcW w:w="416" w:type="pct"/>
                  <w:tcBorders>
                    <w:top w:val="single" w:sz="4" w:space="0" w:color="auto"/>
                    <w:left w:val="nil"/>
                    <w:bottom w:val="single" w:sz="4" w:space="0" w:color="auto"/>
                    <w:right w:val="single" w:sz="4" w:space="0" w:color="auto"/>
                  </w:tcBorders>
                  <w:shd w:val="clear" w:color="000000" w:fill="D9D9D9"/>
                  <w:hideMark/>
                </w:tcPr>
                <w:p w14:paraId="5B69614A" w14:textId="77777777" w:rsidR="006A2A98" w:rsidRPr="00B40EF0" w:rsidRDefault="006A2A98" w:rsidP="006A2A98">
                  <w:pPr>
                    <w:jc w:val="center"/>
                    <w:rPr>
                      <w:rFonts w:eastAsia="Times New Roman"/>
                      <w:b/>
                      <w:bCs/>
                      <w:i/>
                      <w:iCs/>
                      <w:color w:val="000000"/>
                    </w:rPr>
                  </w:pPr>
                  <w:proofErr w:type="spellStart"/>
                  <w:r w:rsidRPr="00B40EF0">
                    <w:rPr>
                      <w:rFonts w:eastAsia="Times New Roman"/>
                      <w:b/>
                      <w:bCs/>
                      <w:i/>
                      <w:iCs/>
                      <w:color w:val="000000"/>
                    </w:rPr>
                    <w:t>Qty</w:t>
                  </w:r>
                  <w:proofErr w:type="spellEnd"/>
                </w:p>
              </w:tc>
              <w:tc>
                <w:tcPr>
                  <w:tcW w:w="821" w:type="pct"/>
                  <w:tcBorders>
                    <w:top w:val="single" w:sz="4" w:space="0" w:color="auto"/>
                    <w:left w:val="nil"/>
                    <w:bottom w:val="single" w:sz="4" w:space="0" w:color="auto"/>
                    <w:right w:val="single" w:sz="4" w:space="0" w:color="auto"/>
                  </w:tcBorders>
                  <w:shd w:val="clear" w:color="000000" w:fill="D9D9D9"/>
                  <w:hideMark/>
                </w:tcPr>
                <w:p w14:paraId="74C642C6" w14:textId="77777777" w:rsidR="006A2A98" w:rsidRPr="00B40EF0" w:rsidRDefault="006A2A98" w:rsidP="006A2A98">
                  <w:pPr>
                    <w:rPr>
                      <w:rFonts w:eastAsia="Times New Roman"/>
                      <w:b/>
                      <w:bCs/>
                      <w:i/>
                      <w:iCs/>
                      <w:color w:val="000000"/>
                    </w:rPr>
                  </w:pPr>
                  <w:r w:rsidRPr="00B40EF0">
                    <w:rPr>
                      <w:rFonts w:eastAsia="Times New Roman"/>
                      <w:b/>
                      <w:bCs/>
                      <w:i/>
                      <w:iCs/>
                      <w:color w:val="000000"/>
                    </w:rPr>
                    <w:t>Cost</w:t>
                  </w:r>
                </w:p>
              </w:tc>
            </w:tr>
            <w:tr w:rsidR="006A2A98" w:rsidRPr="00B40EF0" w14:paraId="6222FD8F" w14:textId="77777777" w:rsidTr="0012196F">
              <w:trPr>
                <w:trHeight w:val="932"/>
              </w:trPr>
              <w:tc>
                <w:tcPr>
                  <w:tcW w:w="350" w:type="pct"/>
                  <w:vMerge w:val="restart"/>
                  <w:tcBorders>
                    <w:top w:val="nil"/>
                    <w:left w:val="single" w:sz="4" w:space="0" w:color="auto"/>
                    <w:bottom w:val="single" w:sz="4" w:space="0" w:color="auto"/>
                    <w:right w:val="single" w:sz="4" w:space="0" w:color="auto"/>
                  </w:tcBorders>
                  <w:shd w:val="clear" w:color="auto" w:fill="auto"/>
                  <w:vAlign w:val="center"/>
                  <w:hideMark/>
                </w:tcPr>
                <w:p w14:paraId="1A81437B" w14:textId="77777777" w:rsidR="006A2A98" w:rsidRPr="00B40EF0" w:rsidRDefault="006A2A98" w:rsidP="006A2A98">
                  <w:pPr>
                    <w:jc w:val="center"/>
                    <w:rPr>
                      <w:rFonts w:eastAsia="Times New Roman" w:cs="Calibri"/>
                      <w:color w:val="000000"/>
                    </w:rPr>
                  </w:pPr>
                  <w:r w:rsidRPr="00B40EF0">
                    <w:rPr>
                      <w:rFonts w:eastAsia="Times New Roman" w:cs="Calibri"/>
                      <w:color w:val="000000"/>
                    </w:rPr>
                    <w:t>a.</w:t>
                  </w:r>
                </w:p>
              </w:tc>
              <w:tc>
                <w:tcPr>
                  <w:tcW w:w="1161" w:type="pct"/>
                  <w:vMerge w:val="restart"/>
                  <w:tcBorders>
                    <w:top w:val="nil"/>
                    <w:left w:val="nil"/>
                    <w:right w:val="single" w:sz="4" w:space="0" w:color="auto"/>
                  </w:tcBorders>
                  <w:shd w:val="clear" w:color="auto" w:fill="auto"/>
                  <w:hideMark/>
                </w:tcPr>
                <w:p w14:paraId="6C069122" w14:textId="77777777" w:rsidR="006A2A98" w:rsidRPr="00B40EF0" w:rsidRDefault="006A2A98" w:rsidP="006A2A98">
                  <w:pPr>
                    <w:rPr>
                      <w:rFonts w:eastAsia="Times New Roman" w:cs="Calibri"/>
                      <w:b/>
                      <w:bCs/>
                      <w:color w:val="000000"/>
                    </w:rPr>
                  </w:pPr>
                  <w:r w:rsidRPr="00B40EF0">
                    <w:rPr>
                      <w:rFonts w:eastAsia="Times New Roman" w:cs="Calibri"/>
                      <w:b/>
                      <w:bCs/>
                      <w:color w:val="000000"/>
                    </w:rPr>
                    <w:t>Application Development</w:t>
                  </w:r>
                </w:p>
                <w:p w14:paraId="52FAC22E" w14:textId="77777777" w:rsidR="006A2A98" w:rsidRPr="00B40EF0" w:rsidRDefault="006A2A98" w:rsidP="006A2A98">
                  <w:pPr>
                    <w:rPr>
                      <w:rFonts w:eastAsia="Times New Roman" w:cs="Calibri"/>
                      <w:b/>
                      <w:bCs/>
                      <w:color w:val="000000"/>
                    </w:rPr>
                  </w:pPr>
                </w:p>
                <w:p w14:paraId="78F85039" w14:textId="77777777" w:rsidR="006A2A98" w:rsidRPr="00B40EF0" w:rsidRDefault="006A2A98" w:rsidP="006A2A98">
                  <w:pPr>
                    <w:jc w:val="center"/>
                    <w:rPr>
                      <w:rFonts w:eastAsia="Times New Roman" w:cs="Calibri"/>
                      <w:b/>
                      <w:bCs/>
                      <w:color w:val="000000"/>
                    </w:rPr>
                  </w:pPr>
                  <w:r w:rsidRPr="00B40EF0">
                    <w:rPr>
                      <w:rFonts w:eastAsia="Times New Roman" w:cs="Calibri"/>
                      <w:iCs/>
                      <w:color w:val="000000"/>
                    </w:rPr>
                    <w:t>[Study, Design, Development, Testing, Implementation, Training along with required Integration]</w:t>
                  </w:r>
                </w:p>
              </w:tc>
              <w:tc>
                <w:tcPr>
                  <w:tcW w:w="1109" w:type="pct"/>
                  <w:tcBorders>
                    <w:top w:val="nil"/>
                    <w:left w:val="nil"/>
                    <w:bottom w:val="single" w:sz="4" w:space="0" w:color="auto"/>
                    <w:right w:val="single" w:sz="4" w:space="0" w:color="auto"/>
                  </w:tcBorders>
                  <w:shd w:val="clear" w:color="auto" w:fill="auto"/>
                  <w:hideMark/>
                </w:tcPr>
                <w:p w14:paraId="692AA206" w14:textId="77777777" w:rsidR="006A2A98" w:rsidRPr="00B40EF0" w:rsidRDefault="006A2A98" w:rsidP="006A2A98">
                  <w:pPr>
                    <w:rPr>
                      <w:rFonts w:eastAsia="Times New Roman" w:cs="Calibri"/>
                      <w:color w:val="000000"/>
                    </w:rPr>
                  </w:pPr>
                  <w:r w:rsidRPr="00B40EF0">
                    <w:rPr>
                      <w:rFonts w:eastAsia="Times New Roman" w:cs="Calibri"/>
                      <w:color w:val="000000"/>
                    </w:rPr>
                    <w:t>Patients’ Management System (Master Level)</w:t>
                  </w:r>
                </w:p>
              </w:tc>
              <w:tc>
                <w:tcPr>
                  <w:tcW w:w="624" w:type="pct"/>
                  <w:tcBorders>
                    <w:top w:val="nil"/>
                    <w:left w:val="nil"/>
                    <w:bottom w:val="single" w:sz="4" w:space="0" w:color="auto"/>
                    <w:right w:val="single" w:sz="4" w:space="0" w:color="auto"/>
                  </w:tcBorders>
                  <w:shd w:val="clear" w:color="auto" w:fill="auto"/>
                  <w:hideMark/>
                </w:tcPr>
                <w:p w14:paraId="2396C22F" w14:textId="77777777" w:rsidR="006A2A98" w:rsidRPr="00B40EF0" w:rsidRDefault="006A2A98" w:rsidP="006A2A98">
                  <w:pPr>
                    <w:jc w:val="center"/>
                    <w:rPr>
                      <w:rFonts w:eastAsia="Times New Roman" w:cs="Calibri"/>
                      <w:color w:val="000000"/>
                    </w:rPr>
                  </w:pPr>
                  <w:r w:rsidRPr="00B40EF0">
                    <w:rPr>
                      <w:rFonts w:eastAsia="Times New Roman" w:cs="Calibri"/>
                      <w:color w:val="000000"/>
                    </w:rPr>
                    <w:t>Lump-sump</w:t>
                  </w:r>
                </w:p>
              </w:tc>
              <w:tc>
                <w:tcPr>
                  <w:tcW w:w="519" w:type="pct"/>
                  <w:tcBorders>
                    <w:top w:val="nil"/>
                    <w:left w:val="nil"/>
                    <w:bottom w:val="single" w:sz="4" w:space="0" w:color="auto"/>
                    <w:right w:val="single" w:sz="4" w:space="0" w:color="auto"/>
                  </w:tcBorders>
                  <w:shd w:val="clear" w:color="auto" w:fill="auto"/>
                  <w:hideMark/>
                </w:tcPr>
                <w:p w14:paraId="69A43E2B" w14:textId="77777777" w:rsidR="006A2A98" w:rsidRPr="00B40EF0" w:rsidRDefault="006A2A98" w:rsidP="006A2A98">
                  <w:pPr>
                    <w:jc w:val="right"/>
                    <w:rPr>
                      <w:rFonts w:eastAsia="Times New Roman" w:cs="Calibri"/>
                      <w:color w:val="000000"/>
                    </w:rPr>
                  </w:pPr>
                  <w:r w:rsidRPr="00B40EF0">
                    <w:rPr>
                      <w:rFonts w:eastAsia="Times New Roman" w:cs="Calibri"/>
                      <w:color w:val="000000"/>
                    </w:rPr>
                    <w:t> </w:t>
                  </w:r>
                </w:p>
              </w:tc>
              <w:tc>
                <w:tcPr>
                  <w:tcW w:w="416" w:type="pct"/>
                  <w:tcBorders>
                    <w:top w:val="nil"/>
                    <w:left w:val="nil"/>
                    <w:bottom w:val="single" w:sz="4" w:space="0" w:color="auto"/>
                    <w:right w:val="single" w:sz="4" w:space="0" w:color="auto"/>
                  </w:tcBorders>
                  <w:shd w:val="clear" w:color="auto" w:fill="auto"/>
                  <w:hideMark/>
                </w:tcPr>
                <w:p w14:paraId="5CF1E132" w14:textId="77777777" w:rsidR="006A2A98" w:rsidRPr="00B40EF0" w:rsidRDefault="006A2A98" w:rsidP="006A2A98">
                  <w:pPr>
                    <w:jc w:val="center"/>
                    <w:rPr>
                      <w:rFonts w:eastAsia="Times New Roman" w:cs="Calibri"/>
                      <w:color w:val="000000"/>
                    </w:rPr>
                  </w:pPr>
                  <w:r w:rsidRPr="00B40EF0">
                    <w:rPr>
                      <w:rFonts w:eastAsia="Times New Roman" w:cs="Calibri"/>
                      <w:color w:val="000000"/>
                    </w:rPr>
                    <w:t> 1</w:t>
                  </w:r>
                </w:p>
              </w:tc>
              <w:tc>
                <w:tcPr>
                  <w:tcW w:w="821" w:type="pct"/>
                  <w:tcBorders>
                    <w:top w:val="nil"/>
                    <w:left w:val="nil"/>
                    <w:bottom w:val="single" w:sz="4" w:space="0" w:color="auto"/>
                    <w:right w:val="single" w:sz="4" w:space="0" w:color="auto"/>
                  </w:tcBorders>
                  <w:shd w:val="clear" w:color="auto" w:fill="auto"/>
                </w:tcPr>
                <w:p w14:paraId="46591261" w14:textId="77777777" w:rsidR="006A2A98" w:rsidRPr="00B40EF0" w:rsidRDefault="006A2A98" w:rsidP="006A2A98">
                  <w:pPr>
                    <w:jc w:val="right"/>
                    <w:rPr>
                      <w:rFonts w:eastAsia="Times New Roman" w:cs="Calibri"/>
                      <w:color w:val="000000"/>
                    </w:rPr>
                  </w:pPr>
                </w:p>
              </w:tc>
            </w:tr>
            <w:tr w:rsidR="006A2A98" w:rsidRPr="00B40EF0" w14:paraId="2E3A7C6F" w14:textId="77777777" w:rsidTr="0012196F">
              <w:trPr>
                <w:trHeight w:val="1592"/>
              </w:trPr>
              <w:tc>
                <w:tcPr>
                  <w:tcW w:w="350" w:type="pct"/>
                  <w:vMerge/>
                  <w:tcBorders>
                    <w:top w:val="nil"/>
                    <w:left w:val="single" w:sz="4" w:space="0" w:color="auto"/>
                    <w:bottom w:val="single" w:sz="4" w:space="0" w:color="auto"/>
                    <w:right w:val="single" w:sz="4" w:space="0" w:color="auto"/>
                  </w:tcBorders>
                  <w:vAlign w:val="center"/>
                  <w:hideMark/>
                </w:tcPr>
                <w:p w14:paraId="73664D7C" w14:textId="77777777" w:rsidR="006A2A98" w:rsidRPr="00B40EF0" w:rsidRDefault="006A2A98" w:rsidP="006A2A98">
                  <w:pPr>
                    <w:rPr>
                      <w:rFonts w:eastAsia="Times New Roman" w:cs="Calibri"/>
                      <w:color w:val="000000"/>
                    </w:rPr>
                  </w:pPr>
                </w:p>
              </w:tc>
              <w:tc>
                <w:tcPr>
                  <w:tcW w:w="1161" w:type="pct"/>
                  <w:vMerge/>
                  <w:tcBorders>
                    <w:left w:val="single" w:sz="4" w:space="0" w:color="auto"/>
                    <w:right w:val="single" w:sz="4" w:space="0" w:color="auto"/>
                  </w:tcBorders>
                  <w:shd w:val="clear" w:color="auto" w:fill="auto"/>
                  <w:hideMark/>
                </w:tcPr>
                <w:p w14:paraId="36B77586" w14:textId="77777777" w:rsidR="006A2A98" w:rsidRPr="00B40EF0" w:rsidRDefault="006A2A98" w:rsidP="006A2A98">
                  <w:pPr>
                    <w:jc w:val="center"/>
                    <w:rPr>
                      <w:rFonts w:eastAsia="Times New Roman" w:cs="Calibri"/>
                      <w:i/>
                      <w:iCs/>
                      <w:color w:val="000000"/>
                    </w:rPr>
                  </w:pPr>
                </w:p>
              </w:tc>
              <w:tc>
                <w:tcPr>
                  <w:tcW w:w="1109" w:type="pct"/>
                  <w:tcBorders>
                    <w:top w:val="nil"/>
                    <w:left w:val="nil"/>
                    <w:bottom w:val="single" w:sz="4" w:space="0" w:color="auto"/>
                    <w:right w:val="single" w:sz="4" w:space="0" w:color="auto"/>
                  </w:tcBorders>
                  <w:shd w:val="clear" w:color="auto" w:fill="auto"/>
                  <w:hideMark/>
                </w:tcPr>
                <w:p w14:paraId="372469AD" w14:textId="77777777" w:rsidR="006A2A98" w:rsidRPr="00B40EF0" w:rsidRDefault="006A2A98" w:rsidP="006A2A98">
                  <w:pPr>
                    <w:rPr>
                      <w:rFonts w:eastAsia="Times New Roman" w:cs="Calibri"/>
                      <w:color w:val="000000"/>
                    </w:rPr>
                  </w:pPr>
                  <w:r w:rsidRPr="00B40EF0">
                    <w:rPr>
                      <w:rFonts w:eastAsia="Times New Roman" w:cs="Calibri"/>
                      <w:color w:val="000000"/>
                    </w:rPr>
                    <w:t>Reimbursement Claim of Medicine (RCM) and associated funds management System</w:t>
                  </w:r>
                </w:p>
              </w:tc>
              <w:tc>
                <w:tcPr>
                  <w:tcW w:w="624" w:type="pct"/>
                  <w:tcBorders>
                    <w:top w:val="nil"/>
                    <w:left w:val="nil"/>
                    <w:bottom w:val="single" w:sz="4" w:space="0" w:color="auto"/>
                    <w:right w:val="single" w:sz="4" w:space="0" w:color="auto"/>
                  </w:tcBorders>
                  <w:shd w:val="clear" w:color="auto" w:fill="auto"/>
                  <w:hideMark/>
                </w:tcPr>
                <w:p w14:paraId="0AF6DD14" w14:textId="77777777" w:rsidR="006A2A98" w:rsidRPr="00B40EF0" w:rsidRDefault="006A2A98" w:rsidP="006A2A98">
                  <w:pPr>
                    <w:jc w:val="center"/>
                    <w:rPr>
                      <w:rFonts w:eastAsia="Times New Roman" w:cs="Calibri"/>
                      <w:color w:val="000000"/>
                    </w:rPr>
                  </w:pPr>
                  <w:r w:rsidRPr="00B40EF0">
                    <w:rPr>
                      <w:rFonts w:eastAsia="Times New Roman" w:cs="Calibri"/>
                      <w:color w:val="000000"/>
                    </w:rPr>
                    <w:t>Lump-sump</w:t>
                  </w:r>
                </w:p>
              </w:tc>
              <w:tc>
                <w:tcPr>
                  <w:tcW w:w="519" w:type="pct"/>
                  <w:tcBorders>
                    <w:top w:val="nil"/>
                    <w:left w:val="nil"/>
                    <w:bottom w:val="single" w:sz="4" w:space="0" w:color="auto"/>
                    <w:right w:val="single" w:sz="4" w:space="0" w:color="auto"/>
                  </w:tcBorders>
                  <w:shd w:val="clear" w:color="auto" w:fill="auto"/>
                  <w:hideMark/>
                </w:tcPr>
                <w:p w14:paraId="3B8C09D4" w14:textId="77777777" w:rsidR="006A2A98" w:rsidRPr="00B40EF0" w:rsidRDefault="006A2A98" w:rsidP="006A2A98">
                  <w:pPr>
                    <w:jc w:val="right"/>
                    <w:rPr>
                      <w:rFonts w:eastAsia="Times New Roman" w:cs="Calibri"/>
                      <w:color w:val="000000"/>
                    </w:rPr>
                  </w:pPr>
                  <w:r w:rsidRPr="00B40EF0">
                    <w:rPr>
                      <w:rFonts w:eastAsia="Times New Roman" w:cs="Calibri"/>
                      <w:color w:val="000000"/>
                    </w:rPr>
                    <w:t> </w:t>
                  </w:r>
                </w:p>
              </w:tc>
              <w:tc>
                <w:tcPr>
                  <w:tcW w:w="416" w:type="pct"/>
                  <w:tcBorders>
                    <w:top w:val="nil"/>
                    <w:left w:val="nil"/>
                    <w:bottom w:val="single" w:sz="4" w:space="0" w:color="auto"/>
                    <w:right w:val="single" w:sz="4" w:space="0" w:color="auto"/>
                  </w:tcBorders>
                  <w:shd w:val="clear" w:color="auto" w:fill="auto"/>
                  <w:hideMark/>
                </w:tcPr>
                <w:p w14:paraId="0661E163" w14:textId="77777777" w:rsidR="006A2A98" w:rsidRPr="00B40EF0" w:rsidRDefault="006A2A98" w:rsidP="006A2A98">
                  <w:pPr>
                    <w:jc w:val="center"/>
                    <w:rPr>
                      <w:rFonts w:eastAsia="Times New Roman" w:cs="Calibri"/>
                      <w:color w:val="000000"/>
                    </w:rPr>
                  </w:pPr>
                  <w:r w:rsidRPr="00B40EF0">
                    <w:rPr>
                      <w:rFonts w:eastAsia="Times New Roman" w:cs="Calibri"/>
                      <w:color w:val="000000"/>
                    </w:rPr>
                    <w:t>1 </w:t>
                  </w:r>
                </w:p>
              </w:tc>
              <w:tc>
                <w:tcPr>
                  <w:tcW w:w="821" w:type="pct"/>
                  <w:tcBorders>
                    <w:top w:val="nil"/>
                    <w:left w:val="nil"/>
                    <w:bottom w:val="single" w:sz="4" w:space="0" w:color="auto"/>
                    <w:right w:val="single" w:sz="4" w:space="0" w:color="auto"/>
                  </w:tcBorders>
                  <w:shd w:val="clear" w:color="auto" w:fill="auto"/>
                </w:tcPr>
                <w:p w14:paraId="74103E7F" w14:textId="77777777" w:rsidR="006A2A98" w:rsidRPr="00B40EF0" w:rsidRDefault="006A2A98" w:rsidP="006A2A98">
                  <w:pPr>
                    <w:jc w:val="right"/>
                    <w:rPr>
                      <w:rFonts w:eastAsia="Times New Roman" w:cs="Calibri"/>
                      <w:color w:val="000000"/>
                    </w:rPr>
                  </w:pPr>
                </w:p>
              </w:tc>
            </w:tr>
            <w:tr w:rsidR="006A2A98" w:rsidRPr="00B40EF0" w14:paraId="2F7C2776" w14:textId="77777777" w:rsidTr="0012196F">
              <w:trPr>
                <w:trHeight w:val="1132"/>
              </w:trPr>
              <w:tc>
                <w:tcPr>
                  <w:tcW w:w="350" w:type="pct"/>
                  <w:vMerge/>
                  <w:tcBorders>
                    <w:top w:val="nil"/>
                    <w:left w:val="single" w:sz="4" w:space="0" w:color="auto"/>
                    <w:bottom w:val="single" w:sz="4" w:space="0" w:color="auto"/>
                    <w:right w:val="single" w:sz="4" w:space="0" w:color="auto"/>
                  </w:tcBorders>
                  <w:vAlign w:val="center"/>
                  <w:hideMark/>
                </w:tcPr>
                <w:p w14:paraId="14C47030" w14:textId="77777777" w:rsidR="006A2A98" w:rsidRPr="00B40EF0" w:rsidRDefault="006A2A98" w:rsidP="006A2A98">
                  <w:pPr>
                    <w:rPr>
                      <w:rFonts w:eastAsia="Times New Roman" w:cs="Calibri"/>
                      <w:color w:val="000000"/>
                    </w:rPr>
                  </w:pPr>
                </w:p>
              </w:tc>
              <w:tc>
                <w:tcPr>
                  <w:tcW w:w="1161" w:type="pct"/>
                  <w:vMerge/>
                  <w:tcBorders>
                    <w:left w:val="single" w:sz="4" w:space="0" w:color="auto"/>
                    <w:bottom w:val="single" w:sz="4" w:space="0" w:color="auto"/>
                    <w:right w:val="single" w:sz="4" w:space="0" w:color="auto"/>
                  </w:tcBorders>
                  <w:vAlign w:val="center"/>
                  <w:hideMark/>
                </w:tcPr>
                <w:p w14:paraId="4F10AE50" w14:textId="77777777" w:rsidR="006A2A98" w:rsidRPr="00B40EF0" w:rsidRDefault="006A2A98" w:rsidP="006A2A98">
                  <w:pPr>
                    <w:rPr>
                      <w:rFonts w:eastAsia="Times New Roman" w:cs="Calibri"/>
                      <w:i/>
                      <w:iCs/>
                      <w:color w:val="000000"/>
                    </w:rPr>
                  </w:pPr>
                </w:p>
              </w:tc>
              <w:tc>
                <w:tcPr>
                  <w:tcW w:w="1109" w:type="pct"/>
                  <w:tcBorders>
                    <w:top w:val="nil"/>
                    <w:left w:val="nil"/>
                    <w:bottom w:val="single" w:sz="4" w:space="0" w:color="auto"/>
                    <w:right w:val="single" w:sz="4" w:space="0" w:color="auto"/>
                  </w:tcBorders>
                  <w:shd w:val="clear" w:color="auto" w:fill="auto"/>
                  <w:hideMark/>
                </w:tcPr>
                <w:p w14:paraId="4DFC1AD6" w14:textId="77777777" w:rsidR="006A2A98" w:rsidRPr="00B40EF0" w:rsidRDefault="006A2A98" w:rsidP="006A2A98">
                  <w:pPr>
                    <w:rPr>
                      <w:rFonts w:eastAsia="Times New Roman" w:cs="Calibri"/>
                      <w:color w:val="000000"/>
                    </w:rPr>
                  </w:pPr>
                  <w:r w:rsidRPr="00B40EF0">
                    <w:rPr>
                      <w:rFonts w:eastAsia="Times New Roman" w:cs="Calibri"/>
                      <w:color w:val="000000"/>
                    </w:rPr>
                    <w:t>Purchase and Inventory Management System</w:t>
                  </w:r>
                </w:p>
              </w:tc>
              <w:tc>
                <w:tcPr>
                  <w:tcW w:w="624" w:type="pct"/>
                  <w:tcBorders>
                    <w:top w:val="nil"/>
                    <w:left w:val="nil"/>
                    <w:bottom w:val="single" w:sz="4" w:space="0" w:color="auto"/>
                    <w:right w:val="single" w:sz="4" w:space="0" w:color="auto"/>
                  </w:tcBorders>
                  <w:shd w:val="clear" w:color="auto" w:fill="auto"/>
                  <w:hideMark/>
                </w:tcPr>
                <w:p w14:paraId="5B9E7389" w14:textId="77777777" w:rsidR="006A2A98" w:rsidRPr="00B40EF0" w:rsidRDefault="006A2A98" w:rsidP="006A2A98">
                  <w:pPr>
                    <w:jc w:val="center"/>
                    <w:rPr>
                      <w:rFonts w:eastAsia="Times New Roman" w:cs="Calibri"/>
                      <w:color w:val="000000"/>
                    </w:rPr>
                  </w:pPr>
                  <w:r w:rsidRPr="00B40EF0">
                    <w:rPr>
                      <w:rFonts w:eastAsia="Times New Roman" w:cs="Calibri"/>
                      <w:color w:val="000000"/>
                    </w:rPr>
                    <w:t>Lump-sump</w:t>
                  </w:r>
                </w:p>
              </w:tc>
              <w:tc>
                <w:tcPr>
                  <w:tcW w:w="519" w:type="pct"/>
                  <w:tcBorders>
                    <w:top w:val="nil"/>
                    <w:left w:val="nil"/>
                    <w:bottom w:val="single" w:sz="4" w:space="0" w:color="auto"/>
                    <w:right w:val="single" w:sz="4" w:space="0" w:color="auto"/>
                  </w:tcBorders>
                  <w:shd w:val="clear" w:color="auto" w:fill="auto"/>
                  <w:hideMark/>
                </w:tcPr>
                <w:p w14:paraId="68C328E8" w14:textId="77777777" w:rsidR="006A2A98" w:rsidRPr="00B40EF0" w:rsidRDefault="006A2A98" w:rsidP="006A2A98">
                  <w:pPr>
                    <w:jc w:val="right"/>
                    <w:rPr>
                      <w:rFonts w:eastAsia="Times New Roman" w:cs="Calibri"/>
                      <w:color w:val="000000"/>
                    </w:rPr>
                  </w:pPr>
                  <w:r w:rsidRPr="00B40EF0">
                    <w:rPr>
                      <w:rFonts w:eastAsia="Times New Roman" w:cs="Calibri"/>
                      <w:color w:val="000000"/>
                    </w:rPr>
                    <w:t> </w:t>
                  </w:r>
                </w:p>
              </w:tc>
              <w:tc>
                <w:tcPr>
                  <w:tcW w:w="416" w:type="pct"/>
                  <w:tcBorders>
                    <w:top w:val="nil"/>
                    <w:left w:val="nil"/>
                    <w:bottom w:val="single" w:sz="4" w:space="0" w:color="auto"/>
                    <w:right w:val="single" w:sz="4" w:space="0" w:color="auto"/>
                  </w:tcBorders>
                  <w:shd w:val="clear" w:color="auto" w:fill="auto"/>
                  <w:hideMark/>
                </w:tcPr>
                <w:p w14:paraId="220539D4" w14:textId="77777777" w:rsidR="006A2A98" w:rsidRPr="00B40EF0" w:rsidRDefault="006A2A98" w:rsidP="006A2A98">
                  <w:pPr>
                    <w:jc w:val="center"/>
                    <w:rPr>
                      <w:rFonts w:eastAsia="Times New Roman" w:cs="Calibri"/>
                      <w:color w:val="000000"/>
                    </w:rPr>
                  </w:pPr>
                  <w:r w:rsidRPr="00B40EF0">
                    <w:rPr>
                      <w:rFonts w:eastAsia="Times New Roman" w:cs="Calibri"/>
                      <w:color w:val="000000"/>
                    </w:rPr>
                    <w:t> 1</w:t>
                  </w:r>
                </w:p>
              </w:tc>
              <w:tc>
                <w:tcPr>
                  <w:tcW w:w="821" w:type="pct"/>
                  <w:tcBorders>
                    <w:top w:val="nil"/>
                    <w:left w:val="nil"/>
                    <w:bottom w:val="single" w:sz="4" w:space="0" w:color="auto"/>
                    <w:right w:val="single" w:sz="4" w:space="0" w:color="auto"/>
                  </w:tcBorders>
                  <w:shd w:val="clear" w:color="auto" w:fill="auto"/>
                </w:tcPr>
                <w:p w14:paraId="3D8842EC" w14:textId="77777777" w:rsidR="006A2A98" w:rsidRPr="00B40EF0" w:rsidRDefault="006A2A98" w:rsidP="006A2A98">
                  <w:pPr>
                    <w:jc w:val="right"/>
                    <w:rPr>
                      <w:rFonts w:eastAsia="Times New Roman" w:cs="Calibri"/>
                      <w:color w:val="000000"/>
                    </w:rPr>
                  </w:pPr>
                </w:p>
              </w:tc>
            </w:tr>
            <w:tr w:rsidR="006A2A98" w:rsidRPr="00B40EF0" w14:paraId="225A69A2" w14:textId="77777777" w:rsidTr="0012196F">
              <w:trPr>
                <w:trHeight w:val="836"/>
              </w:trPr>
              <w:tc>
                <w:tcPr>
                  <w:tcW w:w="350" w:type="pct"/>
                  <w:vMerge/>
                  <w:tcBorders>
                    <w:top w:val="nil"/>
                    <w:left w:val="single" w:sz="4" w:space="0" w:color="auto"/>
                    <w:bottom w:val="single" w:sz="4" w:space="0" w:color="auto"/>
                    <w:right w:val="single" w:sz="4" w:space="0" w:color="auto"/>
                  </w:tcBorders>
                  <w:vAlign w:val="center"/>
                </w:tcPr>
                <w:p w14:paraId="3864C554" w14:textId="77777777" w:rsidR="006A2A98" w:rsidRPr="00B40EF0" w:rsidRDefault="006A2A98" w:rsidP="006A2A98">
                  <w:pPr>
                    <w:rPr>
                      <w:rFonts w:eastAsia="Times New Roman" w:cs="Calibri"/>
                      <w:color w:val="000000"/>
                    </w:rPr>
                  </w:pPr>
                </w:p>
              </w:tc>
              <w:tc>
                <w:tcPr>
                  <w:tcW w:w="1161" w:type="pct"/>
                  <w:tcBorders>
                    <w:top w:val="nil"/>
                    <w:left w:val="nil"/>
                    <w:bottom w:val="single" w:sz="4" w:space="0" w:color="auto"/>
                    <w:right w:val="single" w:sz="4" w:space="0" w:color="auto"/>
                  </w:tcBorders>
                  <w:shd w:val="clear" w:color="auto" w:fill="auto"/>
                </w:tcPr>
                <w:p w14:paraId="0CF2F96A" w14:textId="056E4C91" w:rsidR="006A2A98" w:rsidRPr="00B40EF0" w:rsidRDefault="006A2A98" w:rsidP="006A2A98">
                  <w:pPr>
                    <w:rPr>
                      <w:rFonts w:eastAsia="Times New Roman" w:cs="Calibri"/>
                      <w:color w:val="000000"/>
                    </w:rPr>
                  </w:pPr>
                  <w:r>
                    <w:t xml:space="preserve">Digital Signature Solution software </w:t>
                  </w:r>
                </w:p>
              </w:tc>
              <w:tc>
                <w:tcPr>
                  <w:tcW w:w="1109" w:type="pct"/>
                  <w:tcBorders>
                    <w:top w:val="nil"/>
                    <w:left w:val="nil"/>
                    <w:bottom w:val="single" w:sz="4" w:space="0" w:color="auto"/>
                    <w:right w:val="single" w:sz="4" w:space="0" w:color="auto"/>
                  </w:tcBorders>
                  <w:shd w:val="clear" w:color="auto" w:fill="auto"/>
                </w:tcPr>
                <w:p w14:paraId="60571F70" w14:textId="77777777" w:rsidR="006A2A98" w:rsidRPr="00B40EF0" w:rsidRDefault="006A2A98" w:rsidP="006A2A98">
                  <w:pPr>
                    <w:rPr>
                      <w:rFonts w:eastAsia="Times New Roman" w:cs="Calibri"/>
                      <w:i/>
                      <w:iCs/>
                      <w:color w:val="000000"/>
                    </w:rPr>
                  </w:pPr>
                </w:p>
              </w:tc>
              <w:tc>
                <w:tcPr>
                  <w:tcW w:w="624" w:type="pct"/>
                  <w:tcBorders>
                    <w:top w:val="nil"/>
                    <w:left w:val="nil"/>
                    <w:bottom w:val="single" w:sz="4" w:space="0" w:color="auto"/>
                    <w:right w:val="single" w:sz="4" w:space="0" w:color="auto"/>
                  </w:tcBorders>
                  <w:shd w:val="clear" w:color="auto" w:fill="auto"/>
                </w:tcPr>
                <w:p w14:paraId="095DF3EB" w14:textId="6D537D3B" w:rsidR="006A2A98" w:rsidRPr="00B40EF0" w:rsidRDefault="006A2A98" w:rsidP="006A2A98">
                  <w:pPr>
                    <w:jc w:val="center"/>
                    <w:rPr>
                      <w:rFonts w:eastAsia="Times New Roman" w:cs="Calibri"/>
                      <w:color w:val="000000"/>
                    </w:rPr>
                  </w:pPr>
                  <w:r w:rsidRPr="00B40EF0">
                    <w:rPr>
                      <w:rFonts w:eastAsia="Times New Roman" w:cs="Calibri"/>
                      <w:color w:val="000000"/>
                    </w:rPr>
                    <w:t>Lump-sump</w:t>
                  </w:r>
                </w:p>
              </w:tc>
              <w:tc>
                <w:tcPr>
                  <w:tcW w:w="519" w:type="pct"/>
                  <w:tcBorders>
                    <w:top w:val="nil"/>
                    <w:left w:val="nil"/>
                    <w:bottom w:val="single" w:sz="4" w:space="0" w:color="auto"/>
                    <w:right w:val="single" w:sz="4" w:space="0" w:color="auto"/>
                  </w:tcBorders>
                  <w:shd w:val="clear" w:color="auto" w:fill="auto"/>
                </w:tcPr>
                <w:p w14:paraId="746324E2" w14:textId="77777777" w:rsidR="006A2A98" w:rsidRPr="00B40EF0" w:rsidRDefault="006A2A98" w:rsidP="006A2A98">
                  <w:pPr>
                    <w:jc w:val="right"/>
                    <w:rPr>
                      <w:rFonts w:eastAsia="Times New Roman" w:cs="Calibri"/>
                      <w:color w:val="000000"/>
                    </w:rPr>
                  </w:pPr>
                </w:p>
              </w:tc>
              <w:tc>
                <w:tcPr>
                  <w:tcW w:w="416" w:type="pct"/>
                  <w:tcBorders>
                    <w:top w:val="nil"/>
                    <w:left w:val="nil"/>
                    <w:bottom w:val="single" w:sz="4" w:space="0" w:color="auto"/>
                    <w:right w:val="single" w:sz="4" w:space="0" w:color="auto"/>
                  </w:tcBorders>
                  <w:shd w:val="clear" w:color="auto" w:fill="auto"/>
                </w:tcPr>
                <w:p w14:paraId="1A8AD9E1" w14:textId="1A9378D5" w:rsidR="006A2A98" w:rsidRPr="00B40EF0" w:rsidRDefault="006A2A98" w:rsidP="006A2A98">
                  <w:pPr>
                    <w:jc w:val="center"/>
                    <w:rPr>
                      <w:rFonts w:eastAsia="Times New Roman" w:cs="Calibri"/>
                      <w:color w:val="000000"/>
                    </w:rPr>
                  </w:pPr>
                  <w:r>
                    <w:rPr>
                      <w:rFonts w:eastAsia="Times New Roman" w:cs="Calibri"/>
                      <w:color w:val="000000"/>
                    </w:rPr>
                    <w:t>1</w:t>
                  </w:r>
                </w:p>
              </w:tc>
              <w:tc>
                <w:tcPr>
                  <w:tcW w:w="821" w:type="pct"/>
                  <w:tcBorders>
                    <w:top w:val="nil"/>
                    <w:left w:val="nil"/>
                    <w:bottom w:val="single" w:sz="4" w:space="0" w:color="auto"/>
                    <w:right w:val="single" w:sz="4" w:space="0" w:color="auto"/>
                  </w:tcBorders>
                  <w:shd w:val="clear" w:color="auto" w:fill="auto"/>
                </w:tcPr>
                <w:p w14:paraId="5BD5563E" w14:textId="77777777" w:rsidR="006A2A98" w:rsidRPr="00B40EF0" w:rsidRDefault="006A2A98" w:rsidP="006A2A98">
                  <w:pPr>
                    <w:jc w:val="right"/>
                    <w:rPr>
                      <w:rFonts w:eastAsia="Times New Roman" w:cs="Calibri"/>
                      <w:color w:val="000000"/>
                    </w:rPr>
                  </w:pPr>
                </w:p>
              </w:tc>
            </w:tr>
            <w:tr w:rsidR="006A2A98" w:rsidRPr="00B40EF0" w14:paraId="4517CB2B" w14:textId="77777777" w:rsidTr="0012196F">
              <w:trPr>
                <w:trHeight w:val="836"/>
              </w:trPr>
              <w:tc>
                <w:tcPr>
                  <w:tcW w:w="350" w:type="pct"/>
                  <w:vMerge/>
                  <w:tcBorders>
                    <w:top w:val="nil"/>
                    <w:left w:val="single" w:sz="4" w:space="0" w:color="auto"/>
                    <w:bottom w:val="single" w:sz="4" w:space="0" w:color="auto"/>
                    <w:right w:val="single" w:sz="4" w:space="0" w:color="auto"/>
                  </w:tcBorders>
                  <w:vAlign w:val="center"/>
                  <w:hideMark/>
                </w:tcPr>
                <w:p w14:paraId="49029788" w14:textId="77777777" w:rsidR="006A2A98" w:rsidRPr="00B40EF0" w:rsidRDefault="006A2A98" w:rsidP="006A2A98">
                  <w:pPr>
                    <w:rPr>
                      <w:rFonts w:eastAsia="Times New Roman" w:cs="Calibri"/>
                      <w:color w:val="000000"/>
                    </w:rPr>
                  </w:pPr>
                </w:p>
              </w:tc>
              <w:tc>
                <w:tcPr>
                  <w:tcW w:w="1161" w:type="pct"/>
                  <w:tcBorders>
                    <w:top w:val="nil"/>
                    <w:left w:val="nil"/>
                    <w:bottom w:val="single" w:sz="4" w:space="0" w:color="auto"/>
                    <w:right w:val="single" w:sz="4" w:space="0" w:color="auto"/>
                  </w:tcBorders>
                  <w:shd w:val="clear" w:color="auto" w:fill="auto"/>
                  <w:hideMark/>
                </w:tcPr>
                <w:p w14:paraId="037C290E" w14:textId="77777777" w:rsidR="006A2A98" w:rsidRPr="00B40EF0" w:rsidRDefault="006A2A98" w:rsidP="006A2A98">
                  <w:pPr>
                    <w:rPr>
                      <w:rFonts w:eastAsia="Times New Roman" w:cs="Calibri"/>
                      <w:color w:val="000000"/>
                    </w:rPr>
                  </w:pPr>
                  <w:r w:rsidRPr="00B40EF0">
                    <w:rPr>
                      <w:rFonts w:eastAsia="Times New Roman" w:cs="Calibri"/>
                      <w:color w:val="000000"/>
                    </w:rPr>
                    <w:t>Helpdesk Setup with Toll free Number and software</w:t>
                  </w:r>
                </w:p>
              </w:tc>
              <w:tc>
                <w:tcPr>
                  <w:tcW w:w="1109" w:type="pct"/>
                  <w:tcBorders>
                    <w:top w:val="nil"/>
                    <w:left w:val="nil"/>
                    <w:bottom w:val="single" w:sz="4" w:space="0" w:color="auto"/>
                    <w:right w:val="single" w:sz="4" w:space="0" w:color="auto"/>
                  </w:tcBorders>
                  <w:shd w:val="clear" w:color="auto" w:fill="auto"/>
                  <w:hideMark/>
                </w:tcPr>
                <w:p w14:paraId="4D3FC019" w14:textId="77777777" w:rsidR="006A2A98" w:rsidRPr="00B40EF0" w:rsidRDefault="006A2A98" w:rsidP="006A2A98">
                  <w:pPr>
                    <w:rPr>
                      <w:rFonts w:eastAsia="Times New Roman" w:cs="Calibri"/>
                      <w:i/>
                      <w:iCs/>
                      <w:color w:val="000000"/>
                    </w:rPr>
                  </w:pPr>
                  <w:r w:rsidRPr="00B40EF0">
                    <w:rPr>
                      <w:rFonts w:eastAsia="Times New Roman" w:cs="Calibri"/>
                      <w:i/>
                      <w:iCs/>
                      <w:color w:val="000000"/>
                    </w:rPr>
                    <w:t> </w:t>
                  </w:r>
                </w:p>
              </w:tc>
              <w:tc>
                <w:tcPr>
                  <w:tcW w:w="624" w:type="pct"/>
                  <w:tcBorders>
                    <w:top w:val="nil"/>
                    <w:left w:val="nil"/>
                    <w:bottom w:val="single" w:sz="4" w:space="0" w:color="auto"/>
                    <w:right w:val="single" w:sz="4" w:space="0" w:color="auto"/>
                  </w:tcBorders>
                  <w:shd w:val="clear" w:color="auto" w:fill="auto"/>
                  <w:hideMark/>
                </w:tcPr>
                <w:p w14:paraId="21B959E6" w14:textId="77777777" w:rsidR="006A2A98" w:rsidRPr="00B40EF0" w:rsidRDefault="006A2A98" w:rsidP="006A2A98">
                  <w:pPr>
                    <w:jc w:val="center"/>
                    <w:rPr>
                      <w:rFonts w:eastAsia="Times New Roman" w:cs="Calibri"/>
                      <w:color w:val="000000"/>
                    </w:rPr>
                  </w:pPr>
                  <w:r w:rsidRPr="00B40EF0">
                    <w:rPr>
                      <w:rFonts w:eastAsia="Times New Roman" w:cs="Calibri"/>
                      <w:color w:val="000000"/>
                    </w:rPr>
                    <w:t>Lump-sump</w:t>
                  </w:r>
                </w:p>
              </w:tc>
              <w:tc>
                <w:tcPr>
                  <w:tcW w:w="519" w:type="pct"/>
                  <w:tcBorders>
                    <w:top w:val="nil"/>
                    <w:left w:val="nil"/>
                    <w:bottom w:val="single" w:sz="4" w:space="0" w:color="auto"/>
                    <w:right w:val="single" w:sz="4" w:space="0" w:color="auto"/>
                  </w:tcBorders>
                  <w:shd w:val="clear" w:color="auto" w:fill="auto"/>
                </w:tcPr>
                <w:p w14:paraId="5EBA85B9" w14:textId="77777777" w:rsidR="006A2A98" w:rsidRPr="00B40EF0" w:rsidRDefault="006A2A98" w:rsidP="006A2A98">
                  <w:pPr>
                    <w:jc w:val="right"/>
                    <w:rPr>
                      <w:rFonts w:eastAsia="Times New Roman" w:cs="Calibri"/>
                      <w:color w:val="000000"/>
                    </w:rPr>
                  </w:pPr>
                </w:p>
              </w:tc>
              <w:tc>
                <w:tcPr>
                  <w:tcW w:w="416" w:type="pct"/>
                  <w:tcBorders>
                    <w:top w:val="nil"/>
                    <w:left w:val="nil"/>
                    <w:bottom w:val="single" w:sz="4" w:space="0" w:color="auto"/>
                    <w:right w:val="single" w:sz="4" w:space="0" w:color="auto"/>
                  </w:tcBorders>
                  <w:shd w:val="clear" w:color="auto" w:fill="auto"/>
                </w:tcPr>
                <w:p w14:paraId="34A8FAC0" w14:textId="77777777" w:rsidR="006A2A98" w:rsidRPr="00B40EF0" w:rsidRDefault="006A2A98" w:rsidP="006A2A98">
                  <w:pPr>
                    <w:jc w:val="center"/>
                    <w:rPr>
                      <w:rFonts w:eastAsia="Times New Roman" w:cs="Calibri"/>
                      <w:color w:val="000000"/>
                    </w:rPr>
                  </w:pPr>
                  <w:r w:rsidRPr="00B40EF0">
                    <w:rPr>
                      <w:rFonts w:eastAsia="Times New Roman" w:cs="Calibri"/>
                      <w:color w:val="000000"/>
                    </w:rPr>
                    <w:t>1</w:t>
                  </w:r>
                </w:p>
              </w:tc>
              <w:tc>
                <w:tcPr>
                  <w:tcW w:w="821" w:type="pct"/>
                  <w:tcBorders>
                    <w:top w:val="nil"/>
                    <w:left w:val="nil"/>
                    <w:bottom w:val="single" w:sz="4" w:space="0" w:color="auto"/>
                    <w:right w:val="single" w:sz="4" w:space="0" w:color="auto"/>
                  </w:tcBorders>
                  <w:shd w:val="clear" w:color="auto" w:fill="auto"/>
                </w:tcPr>
                <w:p w14:paraId="51A86AD8" w14:textId="77777777" w:rsidR="006A2A98" w:rsidRPr="00B40EF0" w:rsidRDefault="006A2A98" w:rsidP="006A2A98">
                  <w:pPr>
                    <w:jc w:val="right"/>
                    <w:rPr>
                      <w:rFonts w:eastAsia="Times New Roman" w:cs="Calibri"/>
                      <w:color w:val="000000"/>
                    </w:rPr>
                  </w:pPr>
                </w:p>
              </w:tc>
            </w:tr>
            <w:tr w:rsidR="006A2A98" w:rsidRPr="00B40EF0" w14:paraId="2746909F" w14:textId="77777777" w:rsidTr="0012196F">
              <w:trPr>
                <w:trHeight w:val="654"/>
              </w:trPr>
              <w:tc>
                <w:tcPr>
                  <w:tcW w:w="350" w:type="pct"/>
                  <w:tcBorders>
                    <w:top w:val="nil"/>
                    <w:left w:val="single" w:sz="4" w:space="0" w:color="auto"/>
                    <w:bottom w:val="single" w:sz="4" w:space="0" w:color="auto"/>
                    <w:right w:val="single" w:sz="4" w:space="0" w:color="auto"/>
                  </w:tcBorders>
                  <w:shd w:val="clear" w:color="auto" w:fill="auto"/>
                  <w:vAlign w:val="center"/>
                  <w:hideMark/>
                </w:tcPr>
                <w:p w14:paraId="3CD9FD46" w14:textId="77777777" w:rsidR="006A2A98" w:rsidRPr="00B40EF0" w:rsidRDefault="006A2A98" w:rsidP="006A2A98">
                  <w:pPr>
                    <w:jc w:val="center"/>
                    <w:rPr>
                      <w:rFonts w:eastAsia="Times New Roman" w:cs="Calibri"/>
                      <w:b/>
                      <w:bCs/>
                      <w:color w:val="000000"/>
                    </w:rPr>
                  </w:pPr>
                  <w:r w:rsidRPr="00B40EF0">
                    <w:rPr>
                      <w:rFonts w:eastAsia="Times New Roman" w:cs="Calibri"/>
                      <w:b/>
                      <w:bCs/>
                      <w:color w:val="000000"/>
                    </w:rPr>
                    <w:lastRenderedPageBreak/>
                    <w:t> b.</w:t>
                  </w:r>
                </w:p>
              </w:tc>
              <w:tc>
                <w:tcPr>
                  <w:tcW w:w="1161" w:type="pct"/>
                  <w:tcBorders>
                    <w:top w:val="nil"/>
                    <w:left w:val="nil"/>
                    <w:bottom w:val="single" w:sz="4" w:space="0" w:color="auto"/>
                    <w:right w:val="single" w:sz="4" w:space="0" w:color="auto"/>
                  </w:tcBorders>
                  <w:shd w:val="clear" w:color="auto" w:fill="auto"/>
                  <w:hideMark/>
                </w:tcPr>
                <w:p w14:paraId="11D6394E" w14:textId="6F653879" w:rsidR="006A2A98" w:rsidRPr="00B40EF0" w:rsidRDefault="006A2A98" w:rsidP="006A2A98">
                  <w:pPr>
                    <w:rPr>
                      <w:rFonts w:eastAsia="Times New Roman" w:cs="Calibri"/>
                      <w:color w:val="000000"/>
                    </w:rPr>
                  </w:pPr>
                  <w:r w:rsidRPr="00B40EF0">
                    <w:rPr>
                      <w:rFonts w:eastAsia="Times New Roman" w:cs="Calibri"/>
                      <w:color w:val="000000"/>
                    </w:rPr>
                    <w:t>Security Audit</w:t>
                  </w:r>
                  <w:r>
                    <w:rPr>
                      <w:rFonts w:eastAsia="Times New Roman" w:cs="Calibri"/>
                      <w:color w:val="000000"/>
                    </w:rPr>
                    <w:t xml:space="preserve"> by Cert- IN Auditor</w:t>
                  </w:r>
                </w:p>
              </w:tc>
              <w:tc>
                <w:tcPr>
                  <w:tcW w:w="1109" w:type="pct"/>
                  <w:tcBorders>
                    <w:top w:val="nil"/>
                    <w:left w:val="nil"/>
                    <w:bottom w:val="single" w:sz="4" w:space="0" w:color="auto"/>
                    <w:right w:val="single" w:sz="4" w:space="0" w:color="auto"/>
                  </w:tcBorders>
                  <w:shd w:val="clear" w:color="auto" w:fill="auto"/>
                  <w:hideMark/>
                </w:tcPr>
                <w:p w14:paraId="626114C4" w14:textId="77777777" w:rsidR="006A2A98" w:rsidRPr="00B40EF0" w:rsidRDefault="006A2A98" w:rsidP="006A2A98">
                  <w:pPr>
                    <w:rPr>
                      <w:rFonts w:eastAsia="Times New Roman" w:cs="Calibri"/>
                      <w:iCs/>
                      <w:color w:val="000000"/>
                    </w:rPr>
                  </w:pPr>
                  <w:r w:rsidRPr="00B40EF0">
                    <w:rPr>
                      <w:rFonts w:eastAsia="Times New Roman" w:cs="Calibri"/>
                      <w:iCs/>
                      <w:color w:val="000000"/>
                    </w:rPr>
                    <w:t>Third Party Security Audit</w:t>
                  </w:r>
                </w:p>
              </w:tc>
              <w:tc>
                <w:tcPr>
                  <w:tcW w:w="624" w:type="pct"/>
                  <w:tcBorders>
                    <w:top w:val="nil"/>
                    <w:left w:val="nil"/>
                    <w:bottom w:val="single" w:sz="4" w:space="0" w:color="auto"/>
                    <w:right w:val="single" w:sz="4" w:space="0" w:color="auto"/>
                  </w:tcBorders>
                  <w:shd w:val="clear" w:color="auto" w:fill="auto"/>
                  <w:hideMark/>
                </w:tcPr>
                <w:p w14:paraId="41667C38" w14:textId="77777777" w:rsidR="006A2A98" w:rsidRPr="00B40EF0" w:rsidRDefault="006A2A98" w:rsidP="006A2A98">
                  <w:pPr>
                    <w:jc w:val="center"/>
                    <w:rPr>
                      <w:rFonts w:eastAsia="Times New Roman" w:cs="Calibri"/>
                      <w:color w:val="000000"/>
                    </w:rPr>
                  </w:pPr>
                  <w:r w:rsidRPr="00B40EF0">
                    <w:rPr>
                      <w:rFonts w:eastAsia="Times New Roman" w:cs="Calibri"/>
                      <w:color w:val="000000"/>
                    </w:rPr>
                    <w:t>Lump-sump</w:t>
                  </w:r>
                </w:p>
              </w:tc>
              <w:tc>
                <w:tcPr>
                  <w:tcW w:w="519" w:type="pct"/>
                  <w:tcBorders>
                    <w:top w:val="nil"/>
                    <w:left w:val="nil"/>
                    <w:bottom w:val="single" w:sz="4" w:space="0" w:color="auto"/>
                    <w:right w:val="single" w:sz="4" w:space="0" w:color="auto"/>
                  </w:tcBorders>
                  <w:shd w:val="clear" w:color="auto" w:fill="auto"/>
                </w:tcPr>
                <w:p w14:paraId="13B84218" w14:textId="77777777" w:rsidR="006A2A98" w:rsidRPr="00B40EF0" w:rsidRDefault="006A2A98" w:rsidP="006A2A98">
                  <w:pPr>
                    <w:jc w:val="right"/>
                    <w:rPr>
                      <w:rFonts w:eastAsia="Times New Roman" w:cs="Calibri"/>
                      <w:color w:val="000000"/>
                    </w:rPr>
                  </w:pPr>
                </w:p>
              </w:tc>
              <w:tc>
                <w:tcPr>
                  <w:tcW w:w="416" w:type="pct"/>
                  <w:tcBorders>
                    <w:top w:val="nil"/>
                    <w:left w:val="nil"/>
                    <w:bottom w:val="single" w:sz="4" w:space="0" w:color="auto"/>
                    <w:right w:val="single" w:sz="4" w:space="0" w:color="auto"/>
                  </w:tcBorders>
                  <w:shd w:val="clear" w:color="auto" w:fill="auto"/>
                </w:tcPr>
                <w:p w14:paraId="1ECC4CB7" w14:textId="05638C00" w:rsidR="006A2A98" w:rsidRPr="00B40EF0" w:rsidRDefault="006A2A98" w:rsidP="006A2A98">
                  <w:pPr>
                    <w:jc w:val="center"/>
                    <w:rPr>
                      <w:rFonts w:eastAsia="Times New Roman" w:cs="Calibri"/>
                      <w:color w:val="000000"/>
                    </w:rPr>
                  </w:pPr>
                  <w:r>
                    <w:rPr>
                      <w:rFonts w:eastAsia="Times New Roman" w:cs="Calibri"/>
                      <w:color w:val="000000"/>
                    </w:rPr>
                    <w:t>4</w:t>
                  </w:r>
                </w:p>
              </w:tc>
              <w:tc>
                <w:tcPr>
                  <w:tcW w:w="821" w:type="pct"/>
                  <w:tcBorders>
                    <w:top w:val="nil"/>
                    <w:left w:val="nil"/>
                    <w:bottom w:val="single" w:sz="4" w:space="0" w:color="auto"/>
                    <w:right w:val="single" w:sz="4" w:space="0" w:color="auto"/>
                  </w:tcBorders>
                  <w:shd w:val="clear" w:color="auto" w:fill="auto"/>
                </w:tcPr>
                <w:p w14:paraId="1EA7D296" w14:textId="77777777" w:rsidR="006A2A98" w:rsidRPr="00B40EF0" w:rsidRDefault="006A2A98" w:rsidP="006A2A98">
                  <w:pPr>
                    <w:jc w:val="right"/>
                    <w:rPr>
                      <w:rFonts w:eastAsia="Times New Roman" w:cs="Calibri"/>
                      <w:color w:val="000000"/>
                    </w:rPr>
                  </w:pPr>
                </w:p>
              </w:tc>
            </w:tr>
            <w:tr w:rsidR="006A2A98" w:rsidRPr="00B40EF0" w14:paraId="2330CAE1" w14:textId="77777777" w:rsidTr="0012196F">
              <w:trPr>
                <w:trHeight w:val="555"/>
              </w:trPr>
              <w:tc>
                <w:tcPr>
                  <w:tcW w:w="350" w:type="pct"/>
                  <w:tcBorders>
                    <w:top w:val="nil"/>
                    <w:left w:val="single" w:sz="4" w:space="0" w:color="auto"/>
                    <w:bottom w:val="single" w:sz="4" w:space="0" w:color="auto"/>
                    <w:right w:val="single" w:sz="4" w:space="0" w:color="auto"/>
                  </w:tcBorders>
                  <w:shd w:val="clear" w:color="auto" w:fill="auto"/>
                  <w:vAlign w:val="center"/>
                  <w:hideMark/>
                </w:tcPr>
                <w:p w14:paraId="5926EC37" w14:textId="77777777" w:rsidR="006A2A98" w:rsidRPr="00B40EF0" w:rsidRDefault="006A2A98" w:rsidP="006A2A98">
                  <w:pPr>
                    <w:jc w:val="center"/>
                    <w:rPr>
                      <w:rFonts w:eastAsia="Times New Roman" w:cs="Calibri"/>
                      <w:b/>
                      <w:bCs/>
                      <w:color w:val="000000"/>
                    </w:rPr>
                  </w:pPr>
                  <w:r w:rsidRPr="00B40EF0">
                    <w:rPr>
                      <w:rFonts w:eastAsia="Times New Roman" w:cs="Calibri"/>
                      <w:b/>
                      <w:bCs/>
                      <w:color w:val="000000"/>
                    </w:rPr>
                    <w:t> c.</w:t>
                  </w:r>
                </w:p>
              </w:tc>
              <w:tc>
                <w:tcPr>
                  <w:tcW w:w="1161" w:type="pct"/>
                  <w:tcBorders>
                    <w:top w:val="nil"/>
                    <w:left w:val="nil"/>
                    <w:bottom w:val="single" w:sz="4" w:space="0" w:color="auto"/>
                    <w:right w:val="single" w:sz="4" w:space="0" w:color="auto"/>
                  </w:tcBorders>
                  <w:shd w:val="clear" w:color="auto" w:fill="auto"/>
                  <w:hideMark/>
                </w:tcPr>
                <w:p w14:paraId="4540EC9F" w14:textId="1DBA1BC8" w:rsidR="006A2A98" w:rsidRPr="00B40EF0" w:rsidRDefault="006A2A98" w:rsidP="006A2A98">
                  <w:pPr>
                    <w:rPr>
                      <w:rFonts w:eastAsia="Times New Roman" w:cs="Calibri"/>
                      <w:color w:val="000000"/>
                    </w:rPr>
                  </w:pPr>
                  <w:r w:rsidRPr="00B40EF0">
                    <w:rPr>
                      <w:rFonts w:eastAsia="Times New Roman" w:cs="Calibri"/>
                      <w:color w:val="000000"/>
                    </w:rPr>
                    <w:t>SSL</w:t>
                  </w:r>
                  <w:r w:rsidR="00432D9E">
                    <w:rPr>
                      <w:rFonts w:eastAsia="Times New Roman" w:cs="Calibri"/>
                      <w:color w:val="000000"/>
                    </w:rPr>
                    <w:t xml:space="preserve"> certificate with 3 yea</w:t>
                  </w:r>
                  <w:r w:rsidR="00E27B0E">
                    <w:rPr>
                      <w:rFonts w:eastAsia="Times New Roman" w:cs="Calibri"/>
                      <w:color w:val="000000"/>
                    </w:rPr>
                    <w:t>r</w:t>
                  </w:r>
                  <w:r w:rsidR="00432D9E">
                    <w:rPr>
                      <w:rFonts w:eastAsia="Times New Roman" w:cs="Calibri"/>
                      <w:color w:val="000000"/>
                    </w:rPr>
                    <w:t>s Validity.</w:t>
                  </w:r>
                </w:p>
              </w:tc>
              <w:tc>
                <w:tcPr>
                  <w:tcW w:w="1109" w:type="pct"/>
                  <w:tcBorders>
                    <w:top w:val="nil"/>
                    <w:left w:val="nil"/>
                    <w:bottom w:val="single" w:sz="4" w:space="0" w:color="auto"/>
                    <w:right w:val="single" w:sz="4" w:space="0" w:color="auto"/>
                  </w:tcBorders>
                  <w:shd w:val="clear" w:color="auto" w:fill="auto"/>
                  <w:hideMark/>
                </w:tcPr>
                <w:p w14:paraId="66C26627" w14:textId="77777777" w:rsidR="006A2A98" w:rsidRPr="00B40EF0" w:rsidRDefault="006A2A98" w:rsidP="006A2A98">
                  <w:pPr>
                    <w:rPr>
                      <w:rFonts w:eastAsia="Times New Roman" w:cs="Calibri"/>
                      <w:iCs/>
                      <w:color w:val="000000"/>
                    </w:rPr>
                  </w:pPr>
                  <w:r w:rsidRPr="00B40EF0">
                    <w:rPr>
                      <w:rFonts w:eastAsia="Times New Roman" w:cs="Calibri"/>
                      <w:iCs/>
                      <w:color w:val="000000"/>
                    </w:rPr>
                    <w:t> </w:t>
                  </w:r>
                </w:p>
              </w:tc>
              <w:tc>
                <w:tcPr>
                  <w:tcW w:w="624" w:type="pct"/>
                  <w:tcBorders>
                    <w:top w:val="nil"/>
                    <w:left w:val="nil"/>
                    <w:bottom w:val="single" w:sz="4" w:space="0" w:color="auto"/>
                    <w:right w:val="single" w:sz="4" w:space="0" w:color="auto"/>
                  </w:tcBorders>
                  <w:shd w:val="clear" w:color="auto" w:fill="auto"/>
                  <w:hideMark/>
                </w:tcPr>
                <w:p w14:paraId="4AD5D091" w14:textId="77777777" w:rsidR="006A2A98" w:rsidRPr="00B40EF0" w:rsidRDefault="006A2A98" w:rsidP="006A2A98">
                  <w:pPr>
                    <w:jc w:val="center"/>
                    <w:rPr>
                      <w:rFonts w:eastAsia="Times New Roman" w:cs="Calibri"/>
                      <w:color w:val="000000"/>
                    </w:rPr>
                  </w:pPr>
                  <w:r w:rsidRPr="00B40EF0">
                    <w:rPr>
                      <w:rFonts w:eastAsia="Times New Roman" w:cs="Calibri"/>
                      <w:color w:val="000000"/>
                    </w:rPr>
                    <w:t>No </w:t>
                  </w:r>
                </w:p>
              </w:tc>
              <w:tc>
                <w:tcPr>
                  <w:tcW w:w="519" w:type="pct"/>
                  <w:tcBorders>
                    <w:top w:val="nil"/>
                    <w:left w:val="nil"/>
                    <w:bottom w:val="single" w:sz="4" w:space="0" w:color="auto"/>
                    <w:right w:val="single" w:sz="4" w:space="0" w:color="auto"/>
                  </w:tcBorders>
                  <w:shd w:val="clear" w:color="auto" w:fill="auto"/>
                </w:tcPr>
                <w:p w14:paraId="07AF21D2" w14:textId="77777777" w:rsidR="006A2A98" w:rsidRPr="00B40EF0" w:rsidRDefault="006A2A98" w:rsidP="006A2A98">
                  <w:pPr>
                    <w:jc w:val="right"/>
                    <w:rPr>
                      <w:rFonts w:eastAsia="Times New Roman" w:cs="Calibri"/>
                      <w:color w:val="000000"/>
                    </w:rPr>
                  </w:pPr>
                </w:p>
              </w:tc>
              <w:tc>
                <w:tcPr>
                  <w:tcW w:w="416" w:type="pct"/>
                  <w:tcBorders>
                    <w:top w:val="nil"/>
                    <w:left w:val="nil"/>
                    <w:bottom w:val="single" w:sz="4" w:space="0" w:color="auto"/>
                    <w:right w:val="single" w:sz="4" w:space="0" w:color="auto"/>
                  </w:tcBorders>
                  <w:shd w:val="clear" w:color="auto" w:fill="auto"/>
                </w:tcPr>
                <w:p w14:paraId="64B13247" w14:textId="7AD9848D" w:rsidR="006A2A98" w:rsidRPr="00B40EF0" w:rsidRDefault="00432D9E" w:rsidP="006A2A98">
                  <w:pPr>
                    <w:jc w:val="center"/>
                    <w:rPr>
                      <w:rFonts w:eastAsia="Times New Roman" w:cs="Calibri"/>
                      <w:color w:val="000000"/>
                    </w:rPr>
                  </w:pPr>
                  <w:r>
                    <w:rPr>
                      <w:rFonts w:eastAsia="Times New Roman" w:cs="Calibri"/>
                      <w:color w:val="000000"/>
                    </w:rPr>
                    <w:t>1</w:t>
                  </w:r>
                </w:p>
              </w:tc>
              <w:tc>
                <w:tcPr>
                  <w:tcW w:w="821" w:type="pct"/>
                  <w:tcBorders>
                    <w:top w:val="nil"/>
                    <w:left w:val="nil"/>
                    <w:bottom w:val="single" w:sz="4" w:space="0" w:color="auto"/>
                    <w:right w:val="single" w:sz="4" w:space="0" w:color="auto"/>
                  </w:tcBorders>
                  <w:shd w:val="clear" w:color="auto" w:fill="auto"/>
                </w:tcPr>
                <w:p w14:paraId="7CE2C872" w14:textId="77777777" w:rsidR="006A2A98" w:rsidRPr="00B40EF0" w:rsidRDefault="006A2A98" w:rsidP="006A2A98">
                  <w:pPr>
                    <w:jc w:val="right"/>
                    <w:rPr>
                      <w:rFonts w:eastAsia="Times New Roman" w:cs="Calibri"/>
                      <w:color w:val="000000"/>
                    </w:rPr>
                  </w:pPr>
                </w:p>
              </w:tc>
            </w:tr>
            <w:tr w:rsidR="006A2A98" w:rsidRPr="00B40EF0" w14:paraId="15D83703" w14:textId="77777777" w:rsidTr="0012196F">
              <w:trPr>
                <w:trHeight w:val="559"/>
              </w:trPr>
              <w:tc>
                <w:tcPr>
                  <w:tcW w:w="350" w:type="pct"/>
                  <w:tcBorders>
                    <w:top w:val="nil"/>
                    <w:left w:val="single" w:sz="4" w:space="0" w:color="auto"/>
                    <w:bottom w:val="single" w:sz="4" w:space="0" w:color="auto"/>
                    <w:right w:val="single" w:sz="4" w:space="0" w:color="auto"/>
                  </w:tcBorders>
                  <w:shd w:val="clear" w:color="auto" w:fill="auto"/>
                  <w:vAlign w:val="center"/>
                  <w:hideMark/>
                </w:tcPr>
                <w:p w14:paraId="21E3F12F" w14:textId="77777777" w:rsidR="006A2A98" w:rsidRPr="00B40EF0" w:rsidRDefault="006A2A98" w:rsidP="006A2A98">
                  <w:pPr>
                    <w:jc w:val="center"/>
                    <w:rPr>
                      <w:rFonts w:eastAsia="Times New Roman" w:cs="Calibri"/>
                      <w:b/>
                      <w:bCs/>
                      <w:color w:val="000000"/>
                    </w:rPr>
                  </w:pPr>
                  <w:r w:rsidRPr="00B40EF0">
                    <w:rPr>
                      <w:rFonts w:eastAsia="Times New Roman" w:cs="Calibri"/>
                      <w:b/>
                      <w:bCs/>
                      <w:color w:val="000000"/>
                    </w:rPr>
                    <w:t> d.</w:t>
                  </w:r>
                </w:p>
              </w:tc>
              <w:tc>
                <w:tcPr>
                  <w:tcW w:w="1161" w:type="pct"/>
                  <w:tcBorders>
                    <w:top w:val="nil"/>
                    <w:left w:val="nil"/>
                    <w:bottom w:val="single" w:sz="4" w:space="0" w:color="auto"/>
                    <w:right w:val="single" w:sz="4" w:space="0" w:color="auto"/>
                  </w:tcBorders>
                  <w:shd w:val="clear" w:color="auto" w:fill="auto"/>
                  <w:hideMark/>
                </w:tcPr>
                <w:p w14:paraId="20CFCD12" w14:textId="77777777" w:rsidR="006A2A98" w:rsidRDefault="006A2A98" w:rsidP="006A2A98">
                  <w:pPr>
                    <w:rPr>
                      <w:rFonts w:eastAsia="Times New Roman" w:cs="Calibri"/>
                      <w:color w:val="000000"/>
                    </w:rPr>
                  </w:pPr>
                  <w:r w:rsidRPr="00B40EF0">
                    <w:rPr>
                      <w:rFonts w:eastAsia="Times New Roman" w:cs="Calibri"/>
                      <w:color w:val="000000"/>
                    </w:rPr>
                    <w:t>Data base</w:t>
                  </w:r>
                  <w:r>
                    <w:rPr>
                      <w:rFonts w:eastAsia="Times New Roman" w:cs="Calibri"/>
                      <w:color w:val="000000"/>
                    </w:rPr>
                    <w:t xml:space="preserve"> cost Enterprise version </w:t>
                  </w:r>
                </w:p>
                <w:p w14:paraId="40A84A94" w14:textId="1CE29D69" w:rsidR="006A2A98" w:rsidRPr="00B40EF0" w:rsidRDefault="006A2A98" w:rsidP="006A2A98">
                  <w:pPr>
                    <w:rPr>
                      <w:rFonts w:eastAsia="Times New Roman" w:cs="Calibri"/>
                      <w:color w:val="000000"/>
                    </w:rPr>
                  </w:pPr>
                  <w:r>
                    <w:rPr>
                      <w:rFonts w:eastAsia="Times New Roman" w:cs="Calibri"/>
                      <w:color w:val="000000"/>
                    </w:rPr>
                    <w:t>(With</w:t>
                  </w:r>
                  <w:r w:rsidR="00F8667D">
                    <w:rPr>
                      <w:rFonts w:eastAsia="Times New Roman" w:cs="Calibri"/>
                      <w:color w:val="000000"/>
                    </w:rPr>
                    <w:t xml:space="preserve"> compulsory </w:t>
                  </w:r>
                  <w:bookmarkStart w:id="16" w:name="_GoBack"/>
                  <w:bookmarkEnd w:id="16"/>
                  <w:r>
                    <w:rPr>
                      <w:rFonts w:eastAsia="Times New Roman" w:cs="Calibri"/>
                      <w:color w:val="000000"/>
                    </w:rPr>
                    <w:t xml:space="preserve"> OEM support Letter)</w:t>
                  </w:r>
                </w:p>
              </w:tc>
              <w:tc>
                <w:tcPr>
                  <w:tcW w:w="1109" w:type="pct"/>
                  <w:tcBorders>
                    <w:top w:val="nil"/>
                    <w:left w:val="nil"/>
                    <w:bottom w:val="single" w:sz="4" w:space="0" w:color="auto"/>
                    <w:right w:val="single" w:sz="4" w:space="0" w:color="auto"/>
                  </w:tcBorders>
                  <w:shd w:val="clear" w:color="auto" w:fill="auto"/>
                  <w:hideMark/>
                </w:tcPr>
                <w:p w14:paraId="1341D394" w14:textId="77777777" w:rsidR="006A2A98" w:rsidRPr="00B40EF0" w:rsidRDefault="006A2A98" w:rsidP="006A2A98">
                  <w:pPr>
                    <w:rPr>
                      <w:rFonts w:eastAsia="Times New Roman" w:cs="Calibri"/>
                      <w:iCs/>
                      <w:color w:val="000000"/>
                    </w:rPr>
                  </w:pPr>
                  <w:r w:rsidRPr="00B40EF0">
                    <w:rPr>
                      <w:rFonts w:eastAsia="Times New Roman" w:cs="Calibri"/>
                      <w:iCs/>
                      <w:color w:val="000000"/>
                    </w:rPr>
                    <w:t> </w:t>
                  </w:r>
                </w:p>
              </w:tc>
              <w:tc>
                <w:tcPr>
                  <w:tcW w:w="624" w:type="pct"/>
                  <w:tcBorders>
                    <w:top w:val="nil"/>
                    <w:left w:val="nil"/>
                    <w:bottom w:val="single" w:sz="4" w:space="0" w:color="auto"/>
                    <w:right w:val="single" w:sz="4" w:space="0" w:color="auto"/>
                  </w:tcBorders>
                  <w:shd w:val="clear" w:color="auto" w:fill="auto"/>
                  <w:hideMark/>
                </w:tcPr>
                <w:p w14:paraId="5F5E9700" w14:textId="77777777" w:rsidR="006A2A98" w:rsidRPr="00B40EF0" w:rsidRDefault="006A2A98" w:rsidP="006A2A98">
                  <w:pPr>
                    <w:jc w:val="center"/>
                    <w:rPr>
                      <w:rFonts w:eastAsia="Times New Roman" w:cs="Calibri"/>
                      <w:color w:val="000000"/>
                    </w:rPr>
                  </w:pPr>
                  <w:r w:rsidRPr="00B40EF0">
                    <w:rPr>
                      <w:rFonts w:eastAsia="Times New Roman" w:cs="Calibri"/>
                      <w:color w:val="000000"/>
                    </w:rPr>
                    <w:t> year</w:t>
                  </w:r>
                </w:p>
              </w:tc>
              <w:tc>
                <w:tcPr>
                  <w:tcW w:w="519" w:type="pct"/>
                  <w:tcBorders>
                    <w:top w:val="nil"/>
                    <w:left w:val="nil"/>
                    <w:bottom w:val="single" w:sz="4" w:space="0" w:color="auto"/>
                    <w:right w:val="single" w:sz="4" w:space="0" w:color="auto"/>
                  </w:tcBorders>
                  <w:shd w:val="clear" w:color="auto" w:fill="auto"/>
                </w:tcPr>
                <w:p w14:paraId="4AD3CAB8" w14:textId="77777777" w:rsidR="006A2A98" w:rsidRPr="00B40EF0" w:rsidRDefault="006A2A98" w:rsidP="006A2A98">
                  <w:pPr>
                    <w:jc w:val="right"/>
                    <w:rPr>
                      <w:rFonts w:eastAsia="Times New Roman" w:cs="Calibri"/>
                      <w:color w:val="000000"/>
                    </w:rPr>
                  </w:pPr>
                </w:p>
              </w:tc>
              <w:tc>
                <w:tcPr>
                  <w:tcW w:w="416" w:type="pct"/>
                  <w:tcBorders>
                    <w:top w:val="nil"/>
                    <w:left w:val="nil"/>
                    <w:bottom w:val="single" w:sz="4" w:space="0" w:color="auto"/>
                    <w:right w:val="single" w:sz="4" w:space="0" w:color="auto"/>
                  </w:tcBorders>
                  <w:shd w:val="clear" w:color="auto" w:fill="auto"/>
                </w:tcPr>
                <w:p w14:paraId="3A14C804" w14:textId="26C2200E" w:rsidR="006A2A98" w:rsidRPr="00B40EF0" w:rsidRDefault="006A2A98" w:rsidP="006A2A98">
                  <w:pPr>
                    <w:jc w:val="center"/>
                    <w:rPr>
                      <w:rFonts w:eastAsia="Times New Roman" w:cs="Calibri"/>
                      <w:color w:val="000000"/>
                    </w:rPr>
                  </w:pPr>
                  <w:r>
                    <w:rPr>
                      <w:rFonts w:eastAsia="Times New Roman" w:cs="Calibri"/>
                      <w:color w:val="000000"/>
                    </w:rPr>
                    <w:t>3</w:t>
                  </w:r>
                </w:p>
              </w:tc>
              <w:tc>
                <w:tcPr>
                  <w:tcW w:w="821" w:type="pct"/>
                  <w:tcBorders>
                    <w:top w:val="nil"/>
                    <w:left w:val="nil"/>
                    <w:bottom w:val="single" w:sz="4" w:space="0" w:color="auto"/>
                    <w:right w:val="single" w:sz="4" w:space="0" w:color="auto"/>
                  </w:tcBorders>
                  <w:shd w:val="clear" w:color="auto" w:fill="auto"/>
                </w:tcPr>
                <w:p w14:paraId="4A4A0CC1" w14:textId="77777777" w:rsidR="006A2A98" w:rsidRPr="00B40EF0" w:rsidRDefault="006A2A98" w:rsidP="006A2A98">
                  <w:pPr>
                    <w:jc w:val="right"/>
                    <w:rPr>
                      <w:rFonts w:eastAsia="Times New Roman" w:cs="Calibri"/>
                      <w:color w:val="000000"/>
                    </w:rPr>
                  </w:pPr>
                </w:p>
              </w:tc>
            </w:tr>
            <w:tr w:rsidR="006A2A98" w:rsidRPr="00B40EF0" w14:paraId="1F6A3C12" w14:textId="77777777" w:rsidTr="0012196F">
              <w:trPr>
                <w:trHeight w:val="654"/>
              </w:trPr>
              <w:tc>
                <w:tcPr>
                  <w:tcW w:w="350" w:type="pct"/>
                  <w:vMerge w:val="restart"/>
                  <w:tcBorders>
                    <w:top w:val="nil"/>
                    <w:left w:val="single" w:sz="4" w:space="0" w:color="auto"/>
                    <w:bottom w:val="single" w:sz="4" w:space="0" w:color="auto"/>
                    <w:right w:val="single" w:sz="4" w:space="0" w:color="auto"/>
                  </w:tcBorders>
                  <w:shd w:val="clear" w:color="auto" w:fill="auto"/>
                  <w:vAlign w:val="center"/>
                  <w:hideMark/>
                </w:tcPr>
                <w:p w14:paraId="22C31AF9" w14:textId="77777777" w:rsidR="006A2A98" w:rsidRPr="00B40EF0" w:rsidRDefault="006A2A98" w:rsidP="006A2A98">
                  <w:pPr>
                    <w:jc w:val="center"/>
                    <w:rPr>
                      <w:rFonts w:eastAsia="Times New Roman" w:cs="Calibri"/>
                      <w:color w:val="000000"/>
                    </w:rPr>
                  </w:pPr>
                  <w:r w:rsidRPr="00B40EF0">
                    <w:rPr>
                      <w:rFonts w:eastAsia="Times New Roman" w:cs="Calibri"/>
                      <w:color w:val="000000"/>
                    </w:rPr>
                    <w:t>e.</w:t>
                  </w:r>
                </w:p>
              </w:tc>
              <w:tc>
                <w:tcPr>
                  <w:tcW w:w="1161" w:type="pct"/>
                  <w:vMerge w:val="restart"/>
                  <w:tcBorders>
                    <w:top w:val="nil"/>
                    <w:left w:val="single" w:sz="4" w:space="0" w:color="auto"/>
                    <w:bottom w:val="single" w:sz="4" w:space="0" w:color="auto"/>
                    <w:right w:val="single" w:sz="4" w:space="0" w:color="auto"/>
                  </w:tcBorders>
                  <w:shd w:val="clear" w:color="auto" w:fill="auto"/>
                  <w:hideMark/>
                </w:tcPr>
                <w:p w14:paraId="31EE94BB" w14:textId="77777777" w:rsidR="006A2A98" w:rsidRPr="00B40EF0" w:rsidRDefault="006A2A98" w:rsidP="006A2A98">
                  <w:pPr>
                    <w:rPr>
                      <w:rFonts w:eastAsia="Times New Roman" w:cs="Calibri"/>
                      <w:color w:val="000000"/>
                    </w:rPr>
                  </w:pPr>
                  <w:r w:rsidRPr="00B40EF0">
                    <w:rPr>
                      <w:rFonts w:eastAsia="Times New Roman" w:cs="Calibri"/>
                      <w:color w:val="000000"/>
                    </w:rPr>
                    <w:t>Operation &amp; Maintenance</w:t>
                  </w:r>
                </w:p>
              </w:tc>
              <w:tc>
                <w:tcPr>
                  <w:tcW w:w="1109" w:type="pct"/>
                  <w:tcBorders>
                    <w:top w:val="nil"/>
                    <w:left w:val="nil"/>
                    <w:bottom w:val="single" w:sz="4" w:space="0" w:color="auto"/>
                    <w:right w:val="single" w:sz="4" w:space="0" w:color="auto"/>
                  </w:tcBorders>
                  <w:shd w:val="clear" w:color="auto" w:fill="auto"/>
                  <w:hideMark/>
                </w:tcPr>
                <w:p w14:paraId="28CC8E58" w14:textId="77777777" w:rsidR="006A2A98" w:rsidRPr="00B40EF0" w:rsidRDefault="006A2A98" w:rsidP="006A2A98">
                  <w:pPr>
                    <w:rPr>
                      <w:rFonts w:eastAsia="Times New Roman" w:cs="Calibri"/>
                      <w:iCs/>
                      <w:color w:val="000000"/>
                    </w:rPr>
                  </w:pPr>
                  <w:r w:rsidRPr="00B40EF0">
                    <w:rPr>
                      <w:rFonts w:eastAsia="Times New Roman" w:cs="Calibri"/>
                      <w:iCs/>
                      <w:color w:val="000000"/>
                    </w:rPr>
                    <w:t>Application Support &amp;</w:t>
                  </w:r>
                </w:p>
              </w:tc>
              <w:tc>
                <w:tcPr>
                  <w:tcW w:w="624" w:type="pct"/>
                  <w:vMerge w:val="restart"/>
                  <w:tcBorders>
                    <w:top w:val="nil"/>
                    <w:left w:val="single" w:sz="4" w:space="0" w:color="auto"/>
                    <w:bottom w:val="single" w:sz="4" w:space="0" w:color="auto"/>
                    <w:right w:val="single" w:sz="4" w:space="0" w:color="auto"/>
                  </w:tcBorders>
                  <w:shd w:val="clear" w:color="auto" w:fill="auto"/>
                  <w:hideMark/>
                </w:tcPr>
                <w:p w14:paraId="4A7D9997" w14:textId="77777777" w:rsidR="006A2A98" w:rsidRPr="00B40EF0" w:rsidRDefault="006A2A98" w:rsidP="006A2A98">
                  <w:pPr>
                    <w:jc w:val="center"/>
                    <w:rPr>
                      <w:rFonts w:eastAsia="Times New Roman" w:cs="Calibri"/>
                      <w:color w:val="000000"/>
                    </w:rPr>
                  </w:pPr>
                  <w:r w:rsidRPr="00B40EF0">
                    <w:rPr>
                      <w:rFonts w:eastAsia="Times New Roman" w:cs="Calibri"/>
                      <w:color w:val="000000"/>
                    </w:rPr>
                    <w:t>Year</w:t>
                  </w:r>
                </w:p>
              </w:tc>
              <w:tc>
                <w:tcPr>
                  <w:tcW w:w="519" w:type="pct"/>
                  <w:vMerge w:val="restart"/>
                  <w:tcBorders>
                    <w:top w:val="nil"/>
                    <w:left w:val="single" w:sz="4" w:space="0" w:color="auto"/>
                    <w:bottom w:val="single" w:sz="4" w:space="0" w:color="auto"/>
                    <w:right w:val="single" w:sz="4" w:space="0" w:color="auto"/>
                  </w:tcBorders>
                  <w:shd w:val="clear" w:color="auto" w:fill="auto"/>
                </w:tcPr>
                <w:p w14:paraId="4F7A049B" w14:textId="77777777" w:rsidR="006A2A98" w:rsidRPr="00B40EF0" w:rsidRDefault="006A2A98" w:rsidP="006A2A98">
                  <w:pPr>
                    <w:jc w:val="right"/>
                    <w:rPr>
                      <w:rFonts w:eastAsia="Times New Roman" w:cs="Calibri"/>
                      <w:color w:val="000000"/>
                    </w:rPr>
                  </w:pPr>
                </w:p>
              </w:tc>
              <w:tc>
                <w:tcPr>
                  <w:tcW w:w="416" w:type="pct"/>
                  <w:vMerge w:val="restart"/>
                  <w:tcBorders>
                    <w:top w:val="nil"/>
                    <w:left w:val="single" w:sz="4" w:space="0" w:color="auto"/>
                    <w:bottom w:val="single" w:sz="4" w:space="0" w:color="auto"/>
                    <w:right w:val="single" w:sz="4" w:space="0" w:color="auto"/>
                  </w:tcBorders>
                  <w:shd w:val="clear" w:color="auto" w:fill="auto"/>
                </w:tcPr>
                <w:p w14:paraId="170F847B" w14:textId="77777777" w:rsidR="006A2A98" w:rsidRPr="00B40EF0" w:rsidRDefault="006A2A98" w:rsidP="006A2A98">
                  <w:pPr>
                    <w:jc w:val="center"/>
                    <w:rPr>
                      <w:rFonts w:eastAsia="Times New Roman" w:cs="Calibri"/>
                      <w:color w:val="000000"/>
                    </w:rPr>
                  </w:pPr>
                  <w:r w:rsidRPr="00B40EF0">
                    <w:rPr>
                      <w:rFonts w:eastAsia="Times New Roman" w:cs="Calibri"/>
                      <w:color w:val="000000"/>
                    </w:rPr>
                    <w:t>3</w:t>
                  </w:r>
                </w:p>
              </w:tc>
              <w:tc>
                <w:tcPr>
                  <w:tcW w:w="821" w:type="pct"/>
                  <w:vMerge w:val="restart"/>
                  <w:tcBorders>
                    <w:top w:val="nil"/>
                    <w:left w:val="single" w:sz="4" w:space="0" w:color="auto"/>
                    <w:bottom w:val="single" w:sz="4" w:space="0" w:color="auto"/>
                    <w:right w:val="single" w:sz="4" w:space="0" w:color="auto"/>
                  </w:tcBorders>
                  <w:shd w:val="clear" w:color="auto" w:fill="auto"/>
                </w:tcPr>
                <w:p w14:paraId="495A11D0" w14:textId="77777777" w:rsidR="006A2A98" w:rsidRPr="00B40EF0" w:rsidRDefault="006A2A98" w:rsidP="006A2A98">
                  <w:pPr>
                    <w:jc w:val="right"/>
                    <w:rPr>
                      <w:rFonts w:eastAsia="Times New Roman" w:cs="Calibri"/>
                      <w:color w:val="000000"/>
                    </w:rPr>
                  </w:pPr>
                </w:p>
              </w:tc>
            </w:tr>
            <w:tr w:rsidR="006A2A98" w:rsidRPr="00B40EF0" w14:paraId="7E409502" w14:textId="77777777" w:rsidTr="0012196F">
              <w:trPr>
                <w:trHeight w:val="445"/>
              </w:trPr>
              <w:tc>
                <w:tcPr>
                  <w:tcW w:w="350" w:type="pct"/>
                  <w:vMerge/>
                  <w:tcBorders>
                    <w:top w:val="nil"/>
                    <w:left w:val="single" w:sz="4" w:space="0" w:color="auto"/>
                    <w:bottom w:val="single" w:sz="4" w:space="0" w:color="auto"/>
                    <w:right w:val="single" w:sz="4" w:space="0" w:color="auto"/>
                  </w:tcBorders>
                  <w:vAlign w:val="center"/>
                  <w:hideMark/>
                </w:tcPr>
                <w:p w14:paraId="498F3A68" w14:textId="77777777" w:rsidR="006A2A98" w:rsidRPr="00B40EF0" w:rsidRDefault="006A2A98" w:rsidP="006A2A98">
                  <w:pPr>
                    <w:rPr>
                      <w:rFonts w:eastAsia="Times New Roman" w:cs="Calibri"/>
                      <w:color w:val="000000"/>
                    </w:rPr>
                  </w:pPr>
                </w:p>
              </w:tc>
              <w:tc>
                <w:tcPr>
                  <w:tcW w:w="1161" w:type="pct"/>
                  <w:vMerge/>
                  <w:tcBorders>
                    <w:top w:val="nil"/>
                    <w:left w:val="single" w:sz="4" w:space="0" w:color="auto"/>
                    <w:bottom w:val="single" w:sz="4" w:space="0" w:color="auto"/>
                    <w:right w:val="single" w:sz="4" w:space="0" w:color="auto"/>
                  </w:tcBorders>
                  <w:vAlign w:val="center"/>
                  <w:hideMark/>
                </w:tcPr>
                <w:p w14:paraId="16C086A5" w14:textId="77777777" w:rsidR="006A2A98" w:rsidRPr="00B40EF0" w:rsidRDefault="006A2A98" w:rsidP="006A2A98">
                  <w:pPr>
                    <w:rPr>
                      <w:rFonts w:eastAsia="Times New Roman" w:cs="Calibri"/>
                      <w:color w:val="000000"/>
                    </w:rPr>
                  </w:pPr>
                </w:p>
              </w:tc>
              <w:tc>
                <w:tcPr>
                  <w:tcW w:w="1109" w:type="pct"/>
                  <w:tcBorders>
                    <w:top w:val="nil"/>
                    <w:left w:val="nil"/>
                    <w:bottom w:val="single" w:sz="4" w:space="0" w:color="auto"/>
                    <w:right w:val="single" w:sz="4" w:space="0" w:color="auto"/>
                  </w:tcBorders>
                  <w:shd w:val="clear" w:color="auto" w:fill="auto"/>
                  <w:hideMark/>
                </w:tcPr>
                <w:p w14:paraId="72FA19C4" w14:textId="77777777" w:rsidR="006A2A98" w:rsidRPr="00B40EF0" w:rsidRDefault="006A2A98" w:rsidP="006A2A98">
                  <w:pPr>
                    <w:rPr>
                      <w:rFonts w:eastAsia="Times New Roman" w:cs="Calibri"/>
                      <w:iCs/>
                      <w:color w:val="000000"/>
                    </w:rPr>
                  </w:pPr>
                  <w:r w:rsidRPr="00B40EF0">
                    <w:rPr>
                      <w:rFonts w:eastAsia="Times New Roman" w:cs="Calibri"/>
                      <w:iCs/>
                      <w:color w:val="000000"/>
                    </w:rPr>
                    <w:t>Software Maintenance</w:t>
                  </w:r>
                </w:p>
              </w:tc>
              <w:tc>
                <w:tcPr>
                  <w:tcW w:w="624" w:type="pct"/>
                  <w:vMerge/>
                  <w:tcBorders>
                    <w:top w:val="nil"/>
                    <w:left w:val="single" w:sz="4" w:space="0" w:color="auto"/>
                    <w:bottom w:val="single" w:sz="4" w:space="0" w:color="auto"/>
                    <w:right w:val="single" w:sz="4" w:space="0" w:color="auto"/>
                  </w:tcBorders>
                  <w:vAlign w:val="center"/>
                  <w:hideMark/>
                </w:tcPr>
                <w:p w14:paraId="7FBB6C62" w14:textId="77777777" w:rsidR="006A2A98" w:rsidRPr="00B40EF0" w:rsidRDefault="006A2A98" w:rsidP="006A2A98">
                  <w:pPr>
                    <w:rPr>
                      <w:rFonts w:eastAsia="Times New Roman" w:cs="Calibri"/>
                      <w:color w:val="000000"/>
                    </w:rPr>
                  </w:pPr>
                </w:p>
              </w:tc>
              <w:tc>
                <w:tcPr>
                  <w:tcW w:w="519" w:type="pct"/>
                  <w:vMerge/>
                  <w:tcBorders>
                    <w:top w:val="nil"/>
                    <w:left w:val="single" w:sz="4" w:space="0" w:color="auto"/>
                    <w:bottom w:val="single" w:sz="4" w:space="0" w:color="auto"/>
                    <w:right w:val="single" w:sz="4" w:space="0" w:color="auto"/>
                  </w:tcBorders>
                  <w:vAlign w:val="center"/>
                </w:tcPr>
                <w:p w14:paraId="5439F94A" w14:textId="77777777" w:rsidR="006A2A98" w:rsidRPr="00B40EF0" w:rsidRDefault="006A2A98" w:rsidP="006A2A98">
                  <w:pPr>
                    <w:rPr>
                      <w:rFonts w:eastAsia="Times New Roman" w:cs="Calibri"/>
                      <w:color w:val="000000"/>
                    </w:rPr>
                  </w:pPr>
                </w:p>
              </w:tc>
              <w:tc>
                <w:tcPr>
                  <w:tcW w:w="416" w:type="pct"/>
                  <w:vMerge/>
                  <w:tcBorders>
                    <w:top w:val="nil"/>
                    <w:left w:val="single" w:sz="4" w:space="0" w:color="auto"/>
                    <w:bottom w:val="single" w:sz="4" w:space="0" w:color="auto"/>
                    <w:right w:val="single" w:sz="4" w:space="0" w:color="auto"/>
                  </w:tcBorders>
                  <w:vAlign w:val="center"/>
                </w:tcPr>
                <w:p w14:paraId="4F1D784E" w14:textId="77777777" w:rsidR="006A2A98" w:rsidRPr="00B40EF0" w:rsidRDefault="006A2A98" w:rsidP="006A2A98">
                  <w:pPr>
                    <w:rPr>
                      <w:rFonts w:eastAsia="Times New Roman" w:cs="Calibri"/>
                      <w:color w:val="000000"/>
                    </w:rPr>
                  </w:pPr>
                </w:p>
              </w:tc>
              <w:tc>
                <w:tcPr>
                  <w:tcW w:w="821" w:type="pct"/>
                  <w:vMerge/>
                  <w:tcBorders>
                    <w:top w:val="nil"/>
                    <w:left w:val="single" w:sz="4" w:space="0" w:color="auto"/>
                    <w:bottom w:val="single" w:sz="4" w:space="0" w:color="auto"/>
                    <w:right w:val="single" w:sz="4" w:space="0" w:color="auto"/>
                  </w:tcBorders>
                  <w:vAlign w:val="center"/>
                </w:tcPr>
                <w:p w14:paraId="389D1BCF" w14:textId="77777777" w:rsidR="006A2A98" w:rsidRPr="00B40EF0" w:rsidRDefault="006A2A98" w:rsidP="006A2A98">
                  <w:pPr>
                    <w:rPr>
                      <w:rFonts w:eastAsia="Times New Roman" w:cs="Calibri"/>
                      <w:color w:val="000000"/>
                    </w:rPr>
                  </w:pPr>
                </w:p>
              </w:tc>
            </w:tr>
            <w:tr w:rsidR="006A2A98" w:rsidRPr="00B40EF0" w14:paraId="34D35024" w14:textId="77777777" w:rsidTr="0012196F">
              <w:trPr>
                <w:trHeight w:val="654"/>
              </w:trPr>
              <w:tc>
                <w:tcPr>
                  <w:tcW w:w="350" w:type="pct"/>
                  <w:tcBorders>
                    <w:top w:val="nil"/>
                    <w:left w:val="single" w:sz="4" w:space="0" w:color="auto"/>
                    <w:bottom w:val="single" w:sz="4" w:space="0" w:color="auto"/>
                    <w:right w:val="single" w:sz="4" w:space="0" w:color="auto"/>
                  </w:tcBorders>
                  <w:shd w:val="clear" w:color="auto" w:fill="auto"/>
                  <w:vAlign w:val="center"/>
                  <w:hideMark/>
                </w:tcPr>
                <w:p w14:paraId="0EA17281" w14:textId="77777777" w:rsidR="006A2A98" w:rsidRPr="00B40EF0" w:rsidRDefault="006A2A98" w:rsidP="006A2A98">
                  <w:pPr>
                    <w:jc w:val="center"/>
                    <w:rPr>
                      <w:rFonts w:eastAsia="Times New Roman" w:cs="Calibri"/>
                      <w:color w:val="000000"/>
                    </w:rPr>
                  </w:pPr>
                  <w:r w:rsidRPr="00B40EF0">
                    <w:rPr>
                      <w:rFonts w:eastAsia="Times New Roman" w:cs="Calibri"/>
                      <w:color w:val="000000"/>
                    </w:rPr>
                    <w:t>f.</w:t>
                  </w:r>
                </w:p>
              </w:tc>
              <w:tc>
                <w:tcPr>
                  <w:tcW w:w="1161" w:type="pct"/>
                  <w:tcBorders>
                    <w:top w:val="nil"/>
                    <w:left w:val="nil"/>
                    <w:bottom w:val="single" w:sz="4" w:space="0" w:color="auto"/>
                    <w:right w:val="single" w:sz="4" w:space="0" w:color="auto"/>
                  </w:tcBorders>
                  <w:shd w:val="clear" w:color="auto" w:fill="auto"/>
                  <w:hideMark/>
                </w:tcPr>
                <w:p w14:paraId="62B26D3E" w14:textId="77777777" w:rsidR="006A2A98" w:rsidRPr="00B40EF0" w:rsidRDefault="006A2A98" w:rsidP="006A2A98">
                  <w:pPr>
                    <w:rPr>
                      <w:rFonts w:eastAsia="Times New Roman" w:cs="Calibri"/>
                      <w:color w:val="000000"/>
                    </w:rPr>
                  </w:pPr>
                  <w:r w:rsidRPr="00B40EF0">
                    <w:rPr>
                      <w:rFonts w:eastAsia="Times New Roman" w:cs="Calibri"/>
                      <w:color w:val="000000"/>
                    </w:rPr>
                    <w:t xml:space="preserve">6 Hand holding support Executive </w:t>
                  </w:r>
                </w:p>
              </w:tc>
              <w:tc>
                <w:tcPr>
                  <w:tcW w:w="1109" w:type="pct"/>
                  <w:tcBorders>
                    <w:top w:val="nil"/>
                    <w:left w:val="nil"/>
                    <w:bottom w:val="single" w:sz="4" w:space="0" w:color="auto"/>
                    <w:right w:val="single" w:sz="4" w:space="0" w:color="auto"/>
                  </w:tcBorders>
                  <w:shd w:val="clear" w:color="auto" w:fill="auto"/>
                  <w:hideMark/>
                </w:tcPr>
                <w:p w14:paraId="7215CE12" w14:textId="77777777" w:rsidR="006A2A98" w:rsidRPr="00B40EF0" w:rsidRDefault="006A2A98" w:rsidP="006A2A98">
                  <w:pPr>
                    <w:rPr>
                      <w:rFonts w:eastAsia="Times New Roman" w:cs="Calibri"/>
                      <w:iCs/>
                      <w:color w:val="000000"/>
                    </w:rPr>
                  </w:pPr>
                  <w:r w:rsidRPr="00B40EF0">
                    <w:rPr>
                      <w:rFonts w:eastAsia="Times New Roman" w:cs="Calibri"/>
                      <w:iCs/>
                      <w:color w:val="000000"/>
                    </w:rPr>
                    <w:t>Technical Resource</w:t>
                  </w:r>
                </w:p>
                <w:p w14:paraId="498F6D9E" w14:textId="77777777" w:rsidR="006A2A98" w:rsidRPr="00B40EF0" w:rsidRDefault="006A2A98" w:rsidP="006A2A98">
                  <w:pPr>
                    <w:rPr>
                      <w:rFonts w:eastAsia="Times New Roman" w:cs="Calibri"/>
                      <w:iCs/>
                      <w:color w:val="000000"/>
                    </w:rPr>
                  </w:pPr>
                </w:p>
              </w:tc>
              <w:tc>
                <w:tcPr>
                  <w:tcW w:w="624" w:type="pct"/>
                  <w:tcBorders>
                    <w:top w:val="nil"/>
                    <w:left w:val="nil"/>
                    <w:bottom w:val="single" w:sz="4" w:space="0" w:color="auto"/>
                    <w:right w:val="single" w:sz="4" w:space="0" w:color="auto"/>
                  </w:tcBorders>
                  <w:shd w:val="clear" w:color="auto" w:fill="auto"/>
                  <w:hideMark/>
                </w:tcPr>
                <w:p w14:paraId="1E6D2197" w14:textId="77777777" w:rsidR="006A2A98" w:rsidRPr="00B40EF0" w:rsidRDefault="006A2A98" w:rsidP="006A2A98">
                  <w:pPr>
                    <w:jc w:val="center"/>
                    <w:rPr>
                      <w:rFonts w:eastAsia="Times New Roman" w:cs="Calibri"/>
                      <w:color w:val="000000"/>
                    </w:rPr>
                  </w:pPr>
                  <w:r w:rsidRPr="00B40EF0">
                    <w:rPr>
                      <w:rFonts w:eastAsia="Times New Roman" w:cs="Calibri"/>
                      <w:color w:val="000000"/>
                    </w:rPr>
                    <w:t>Man-month</w:t>
                  </w:r>
                </w:p>
              </w:tc>
              <w:tc>
                <w:tcPr>
                  <w:tcW w:w="519" w:type="pct"/>
                  <w:tcBorders>
                    <w:top w:val="nil"/>
                    <w:left w:val="nil"/>
                    <w:bottom w:val="single" w:sz="4" w:space="0" w:color="auto"/>
                    <w:right w:val="single" w:sz="4" w:space="0" w:color="auto"/>
                  </w:tcBorders>
                  <w:shd w:val="clear" w:color="auto" w:fill="auto"/>
                </w:tcPr>
                <w:p w14:paraId="5BAE5381" w14:textId="77777777" w:rsidR="006A2A98" w:rsidRPr="00B40EF0" w:rsidRDefault="006A2A98" w:rsidP="006A2A98">
                  <w:pPr>
                    <w:jc w:val="right"/>
                    <w:rPr>
                      <w:rFonts w:eastAsia="Times New Roman" w:cs="Calibri"/>
                      <w:color w:val="000000"/>
                    </w:rPr>
                  </w:pPr>
                </w:p>
              </w:tc>
              <w:tc>
                <w:tcPr>
                  <w:tcW w:w="416" w:type="pct"/>
                  <w:tcBorders>
                    <w:top w:val="nil"/>
                    <w:left w:val="nil"/>
                    <w:bottom w:val="single" w:sz="4" w:space="0" w:color="auto"/>
                    <w:right w:val="single" w:sz="4" w:space="0" w:color="auto"/>
                  </w:tcBorders>
                  <w:shd w:val="clear" w:color="auto" w:fill="auto"/>
                </w:tcPr>
                <w:p w14:paraId="49C657CD" w14:textId="77777777" w:rsidR="006A2A98" w:rsidRPr="00B40EF0" w:rsidRDefault="006A2A98" w:rsidP="006A2A98">
                  <w:pPr>
                    <w:jc w:val="center"/>
                    <w:rPr>
                      <w:rFonts w:eastAsia="Times New Roman" w:cs="Calibri"/>
                      <w:color w:val="000000"/>
                    </w:rPr>
                  </w:pPr>
                  <w:r w:rsidRPr="00B40EF0">
                    <w:rPr>
                      <w:rFonts w:eastAsia="Times New Roman" w:cs="Calibri"/>
                      <w:color w:val="000000"/>
                    </w:rPr>
                    <w:t>72</w:t>
                  </w:r>
                </w:p>
              </w:tc>
              <w:tc>
                <w:tcPr>
                  <w:tcW w:w="821" w:type="pct"/>
                  <w:tcBorders>
                    <w:top w:val="nil"/>
                    <w:left w:val="nil"/>
                    <w:bottom w:val="single" w:sz="4" w:space="0" w:color="auto"/>
                    <w:right w:val="single" w:sz="4" w:space="0" w:color="auto"/>
                  </w:tcBorders>
                  <w:shd w:val="clear" w:color="auto" w:fill="auto"/>
                </w:tcPr>
                <w:p w14:paraId="59232871" w14:textId="77777777" w:rsidR="006A2A98" w:rsidRPr="00B40EF0" w:rsidRDefault="006A2A98" w:rsidP="006A2A98">
                  <w:pPr>
                    <w:jc w:val="right"/>
                    <w:rPr>
                      <w:rFonts w:eastAsia="Times New Roman" w:cs="Calibri"/>
                      <w:color w:val="000000"/>
                    </w:rPr>
                  </w:pPr>
                </w:p>
              </w:tc>
            </w:tr>
            <w:tr w:rsidR="006A2A98" w:rsidRPr="00B40EF0" w14:paraId="3AD6E9C8" w14:textId="77777777" w:rsidTr="0012196F">
              <w:trPr>
                <w:trHeight w:val="654"/>
              </w:trPr>
              <w:tc>
                <w:tcPr>
                  <w:tcW w:w="350" w:type="pct"/>
                  <w:tcBorders>
                    <w:top w:val="nil"/>
                    <w:left w:val="single" w:sz="4" w:space="0" w:color="auto"/>
                    <w:bottom w:val="single" w:sz="4" w:space="0" w:color="auto"/>
                    <w:right w:val="single" w:sz="4" w:space="0" w:color="auto"/>
                  </w:tcBorders>
                  <w:shd w:val="clear" w:color="auto" w:fill="auto"/>
                  <w:vAlign w:val="center"/>
                </w:tcPr>
                <w:p w14:paraId="29B64DCB" w14:textId="77777777" w:rsidR="006A2A98" w:rsidRPr="00B40EF0" w:rsidRDefault="006A2A98" w:rsidP="006A2A98">
                  <w:pPr>
                    <w:jc w:val="center"/>
                    <w:rPr>
                      <w:rFonts w:eastAsia="Times New Roman" w:cs="Calibri"/>
                      <w:color w:val="000000"/>
                    </w:rPr>
                  </w:pPr>
                  <w:r w:rsidRPr="00B40EF0">
                    <w:rPr>
                      <w:rFonts w:eastAsia="Times New Roman" w:cs="Calibri"/>
                      <w:color w:val="000000"/>
                    </w:rPr>
                    <w:t>g.</w:t>
                  </w:r>
                </w:p>
              </w:tc>
              <w:tc>
                <w:tcPr>
                  <w:tcW w:w="1161" w:type="pct"/>
                  <w:tcBorders>
                    <w:top w:val="nil"/>
                    <w:left w:val="nil"/>
                    <w:bottom w:val="single" w:sz="4" w:space="0" w:color="auto"/>
                    <w:right w:val="single" w:sz="4" w:space="0" w:color="auto"/>
                  </w:tcBorders>
                  <w:shd w:val="clear" w:color="auto" w:fill="auto"/>
                </w:tcPr>
                <w:p w14:paraId="51D340FB" w14:textId="77777777" w:rsidR="006A2A98" w:rsidRPr="00B40EF0" w:rsidRDefault="006A2A98" w:rsidP="006A2A98">
                  <w:pPr>
                    <w:rPr>
                      <w:rFonts w:eastAsia="Times New Roman" w:cs="Calibri"/>
                      <w:color w:val="000000"/>
                    </w:rPr>
                  </w:pPr>
                  <w:r w:rsidRPr="00B40EF0">
                    <w:rPr>
                      <w:rFonts w:eastAsia="Times New Roman" w:cs="Calibri"/>
                      <w:color w:val="000000"/>
                    </w:rPr>
                    <w:t>2 Help Desk support Executive</w:t>
                  </w:r>
                </w:p>
              </w:tc>
              <w:tc>
                <w:tcPr>
                  <w:tcW w:w="1109" w:type="pct"/>
                  <w:tcBorders>
                    <w:top w:val="nil"/>
                    <w:left w:val="nil"/>
                    <w:bottom w:val="single" w:sz="4" w:space="0" w:color="auto"/>
                    <w:right w:val="single" w:sz="4" w:space="0" w:color="auto"/>
                  </w:tcBorders>
                  <w:shd w:val="clear" w:color="auto" w:fill="auto"/>
                </w:tcPr>
                <w:p w14:paraId="3070CE07" w14:textId="77777777" w:rsidR="006A2A98" w:rsidRPr="00B40EF0" w:rsidRDefault="006A2A98" w:rsidP="006A2A98">
                  <w:pPr>
                    <w:rPr>
                      <w:rFonts w:eastAsia="Times New Roman" w:cs="Calibri"/>
                      <w:i/>
                      <w:iCs/>
                      <w:color w:val="000000"/>
                    </w:rPr>
                  </w:pPr>
                </w:p>
              </w:tc>
              <w:tc>
                <w:tcPr>
                  <w:tcW w:w="624" w:type="pct"/>
                  <w:tcBorders>
                    <w:top w:val="nil"/>
                    <w:left w:val="nil"/>
                    <w:bottom w:val="single" w:sz="4" w:space="0" w:color="auto"/>
                    <w:right w:val="single" w:sz="4" w:space="0" w:color="auto"/>
                  </w:tcBorders>
                  <w:shd w:val="clear" w:color="auto" w:fill="auto"/>
                </w:tcPr>
                <w:p w14:paraId="729CAB25" w14:textId="77777777" w:rsidR="006A2A98" w:rsidRPr="00B40EF0" w:rsidRDefault="006A2A98" w:rsidP="006A2A98">
                  <w:pPr>
                    <w:jc w:val="center"/>
                    <w:rPr>
                      <w:rFonts w:eastAsia="Times New Roman" w:cs="Calibri"/>
                      <w:color w:val="000000"/>
                    </w:rPr>
                  </w:pPr>
                  <w:r w:rsidRPr="00B40EF0">
                    <w:rPr>
                      <w:rFonts w:eastAsia="Times New Roman" w:cs="Calibri"/>
                      <w:color w:val="000000"/>
                    </w:rPr>
                    <w:t>Man-month</w:t>
                  </w:r>
                </w:p>
              </w:tc>
              <w:tc>
                <w:tcPr>
                  <w:tcW w:w="519" w:type="pct"/>
                  <w:tcBorders>
                    <w:top w:val="nil"/>
                    <w:left w:val="nil"/>
                    <w:bottom w:val="single" w:sz="4" w:space="0" w:color="auto"/>
                    <w:right w:val="single" w:sz="4" w:space="0" w:color="auto"/>
                  </w:tcBorders>
                  <w:shd w:val="clear" w:color="auto" w:fill="auto"/>
                </w:tcPr>
                <w:p w14:paraId="7F5EAB04" w14:textId="77777777" w:rsidR="006A2A98" w:rsidRPr="00B40EF0" w:rsidRDefault="006A2A98" w:rsidP="006A2A98">
                  <w:pPr>
                    <w:jc w:val="right"/>
                    <w:rPr>
                      <w:rFonts w:eastAsia="Times New Roman" w:cs="Calibri"/>
                      <w:color w:val="000000"/>
                    </w:rPr>
                  </w:pPr>
                </w:p>
              </w:tc>
              <w:tc>
                <w:tcPr>
                  <w:tcW w:w="416" w:type="pct"/>
                  <w:tcBorders>
                    <w:top w:val="nil"/>
                    <w:left w:val="nil"/>
                    <w:bottom w:val="single" w:sz="4" w:space="0" w:color="auto"/>
                    <w:right w:val="single" w:sz="4" w:space="0" w:color="auto"/>
                  </w:tcBorders>
                  <w:shd w:val="clear" w:color="auto" w:fill="auto"/>
                </w:tcPr>
                <w:p w14:paraId="6DD3ACF7" w14:textId="77777777" w:rsidR="006A2A98" w:rsidRPr="00B40EF0" w:rsidRDefault="006A2A98" w:rsidP="006A2A98">
                  <w:pPr>
                    <w:jc w:val="center"/>
                    <w:rPr>
                      <w:rFonts w:eastAsia="Times New Roman" w:cs="Calibri"/>
                      <w:color w:val="000000"/>
                    </w:rPr>
                  </w:pPr>
                  <w:r w:rsidRPr="00B40EF0">
                    <w:rPr>
                      <w:rFonts w:eastAsia="Times New Roman" w:cs="Calibri"/>
                      <w:color w:val="000000"/>
                    </w:rPr>
                    <w:t>24</w:t>
                  </w:r>
                </w:p>
              </w:tc>
              <w:tc>
                <w:tcPr>
                  <w:tcW w:w="821" w:type="pct"/>
                  <w:tcBorders>
                    <w:top w:val="nil"/>
                    <w:left w:val="nil"/>
                    <w:bottom w:val="single" w:sz="4" w:space="0" w:color="auto"/>
                    <w:right w:val="single" w:sz="4" w:space="0" w:color="auto"/>
                  </w:tcBorders>
                  <w:shd w:val="clear" w:color="auto" w:fill="auto"/>
                </w:tcPr>
                <w:p w14:paraId="6C9F6AF3" w14:textId="77777777" w:rsidR="006A2A98" w:rsidRPr="00B40EF0" w:rsidRDefault="006A2A98" w:rsidP="006A2A98">
                  <w:pPr>
                    <w:jc w:val="right"/>
                    <w:rPr>
                      <w:rFonts w:eastAsia="Times New Roman" w:cs="Calibri"/>
                      <w:color w:val="000000"/>
                    </w:rPr>
                  </w:pPr>
                </w:p>
              </w:tc>
            </w:tr>
            <w:tr w:rsidR="006A2A98" w:rsidRPr="00B40EF0" w14:paraId="408561B9" w14:textId="77777777" w:rsidTr="0012196F">
              <w:trPr>
                <w:trHeight w:val="654"/>
              </w:trPr>
              <w:tc>
                <w:tcPr>
                  <w:tcW w:w="350" w:type="pct"/>
                  <w:tcBorders>
                    <w:top w:val="nil"/>
                    <w:left w:val="single" w:sz="4" w:space="0" w:color="auto"/>
                    <w:bottom w:val="single" w:sz="4" w:space="0" w:color="auto"/>
                    <w:right w:val="single" w:sz="4" w:space="0" w:color="auto"/>
                  </w:tcBorders>
                  <w:shd w:val="clear" w:color="auto" w:fill="auto"/>
                  <w:vAlign w:val="center"/>
                </w:tcPr>
                <w:p w14:paraId="61D38116" w14:textId="77777777" w:rsidR="006A2A98" w:rsidRPr="00B40EF0" w:rsidRDefault="006A2A98" w:rsidP="006A2A98">
                  <w:pPr>
                    <w:jc w:val="center"/>
                    <w:rPr>
                      <w:rFonts w:eastAsia="Times New Roman" w:cs="Calibri"/>
                      <w:color w:val="000000"/>
                    </w:rPr>
                  </w:pPr>
                  <w:r w:rsidRPr="00B40EF0">
                    <w:rPr>
                      <w:rFonts w:eastAsia="Times New Roman" w:cs="Calibri"/>
                      <w:color w:val="000000"/>
                    </w:rPr>
                    <w:t>h.</w:t>
                  </w:r>
                </w:p>
              </w:tc>
              <w:tc>
                <w:tcPr>
                  <w:tcW w:w="1161" w:type="pct"/>
                  <w:tcBorders>
                    <w:top w:val="nil"/>
                    <w:left w:val="nil"/>
                    <w:bottom w:val="single" w:sz="4" w:space="0" w:color="auto"/>
                    <w:right w:val="single" w:sz="4" w:space="0" w:color="auto"/>
                  </w:tcBorders>
                  <w:shd w:val="clear" w:color="auto" w:fill="auto"/>
                </w:tcPr>
                <w:p w14:paraId="0A0C0442" w14:textId="77777777" w:rsidR="006A2A98" w:rsidRPr="00B40EF0" w:rsidRDefault="006A2A98" w:rsidP="006A2A98">
                  <w:pPr>
                    <w:rPr>
                      <w:rFonts w:eastAsia="Times New Roman" w:cs="Calibri"/>
                      <w:color w:val="000000"/>
                    </w:rPr>
                  </w:pPr>
                  <w:r w:rsidRPr="00B40EF0">
                    <w:rPr>
                      <w:rFonts w:cs="Calibri"/>
                      <w:lang w:val="en-US"/>
                    </w:rPr>
                    <w:t xml:space="preserve">Change request for future enhancement </w:t>
                  </w:r>
                  <w:r w:rsidRPr="00B40EF0">
                    <w:rPr>
                      <w:rFonts w:cs="Calibri"/>
                      <w:lang w:val="en-US"/>
                    </w:rPr>
                    <w:lastRenderedPageBreak/>
                    <w:t>such as new modules/sub-modules, Mobile App, Integration with other applications</w:t>
                  </w:r>
                </w:p>
              </w:tc>
              <w:tc>
                <w:tcPr>
                  <w:tcW w:w="1109" w:type="pct"/>
                  <w:tcBorders>
                    <w:top w:val="nil"/>
                    <w:left w:val="nil"/>
                    <w:bottom w:val="single" w:sz="4" w:space="0" w:color="auto"/>
                    <w:right w:val="single" w:sz="4" w:space="0" w:color="auto"/>
                  </w:tcBorders>
                  <w:shd w:val="clear" w:color="auto" w:fill="auto"/>
                </w:tcPr>
                <w:p w14:paraId="0A0C1499" w14:textId="77777777" w:rsidR="006A2A98" w:rsidRPr="00B40EF0" w:rsidRDefault="006A2A98" w:rsidP="006A2A98">
                  <w:pPr>
                    <w:rPr>
                      <w:rFonts w:eastAsia="Times New Roman" w:cs="Calibri"/>
                      <w:i/>
                      <w:iCs/>
                      <w:color w:val="000000"/>
                    </w:rPr>
                  </w:pPr>
                  <w:r w:rsidRPr="00B40EF0">
                    <w:lastRenderedPageBreak/>
                    <w:t>Blended Technical Resource</w:t>
                  </w:r>
                </w:p>
              </w:tc>
              <w:tc>
                <w:tcPr>
                  <w:tcW w:w="624" w:type="pct"/>
                  <w:tcBorders>
                    <w:top w:val="nil"/>
                    <w:left w:val="nil"/>
                    <w:bottom w:val="single" w:sz="4" w:space="0" w:color="auto"/>
                    <w:right w:val="single" w:sz="4" w:space="0" w:color="auto"/>
                  </w:tcBorders>
                  <w:shd w:val="clear" w:color="auto" w:fill="auto"/>
                </w:tcPr>
                <w:p w14:paraId="0C7EE30A" w14:textId="77777777" w:rsidR="006A2A98" w:rsidRPr="00B40EF0" w:rsidRDefault="006A2A98" w:rsidP="006A2A98">
                  <w:pPr>
                    <w:jc w:val="center"/>
                    <w:rPr>
                      <w:rFonts w:eastAsia="Times New Roman" w:cs="Calibri"/>
                      <w:color w:val="000000"/>
                    </w:rPr>
                  </w:pPr>
                  <w:r w:rsidRPr="00B40EF0">
                    <w:rPr>
                      <w:rFonts w:eastAsia="Times New Roman" w:cs="Calibri"/>
                      <w:color w:val="000000"/>
                    </w:rPr>
                    <w:t>Man month</w:t>
                  </w:r>
                </w:p>
              </w:tc>
              <w:tc>
                <w:tcPr>
                  <w:tcW w:w="519" w:type="pct"/>
                  <w:tcBorders>
                    <w:top w:val="nil"/>
                    <w:left w:val="nil"/>
                    <w:bottom w:val="single" w:sz="4" w:space="0" w:color="auto"/>
                    <w:right w:val="single" w:sz="4" w:space="0" w:color="auto"/>
                  </w:tcBorders>
                  <w:shd w:val="clear" w:color="auto" w:fill="auto"/>
                </w:tcPr>
                <w:p w14:paraId="7AD8A59C" w14:textId="77777777" w:rsidR="006A2A98" w:rsidRPr="00B40EF0" w:rsidRDefault="006A2A98" w:rsidP="006A2A98">
                  <w:pPr>
                    <w:jc w:val="right"/>
                    <w:rPr>
                      <w:rFonts w:eastAsia="Times New Roman" w:cs="Calibri"/>
                      <w:color w:val="000000"/>
                    </w:rPr>
                  </w:pPr>
                </w:p>
              </w:tc>
              <w:tc>
                <w:tcPr>
                  <w:tcW w:w="416" w:type="pct"/>
                  <w:tcBorders>
                    <w:top w:val="nil"/>
                    <w:left w:val="nil"/>
                    <w:bottom w:val="single" w:sz="4" w:space="0" w:color="auto"/>
                    <w:right w:val="single" w:sz="4" w:space="0" w:color="auto"/>
                  </w:tcBorders>
                  <w:shd w:val="clear" w:color="auto" w:fill="auto"/>
                </w:tcPr>
                <w:p w14:paraId="64564D9A" w14:textId="77777777" w:rsidR="006A2A98" w:rsidRPr="00B40EF0" w:rsidRDefault="006A2A98" w:rsidP="006A2A98">
                  <w:pPr>
                    <w:jc w:val="center"/>
                    <w:rPr>
                      <w:rFonts w:eastAsia="Times New Roman" w:cs="Calibri"/>
                      <w:color w:val="000000"/>
                    </w:rPr>
                  </w:pPr>
                  <w:r w:rsidRPr="00B40EF0">
                    <w:rPr>
                      <w:rFonts w:eastAsia="Times New Roman" w:cs="Calibri"/>
                      <w:color w:val="000000"/>
                    </w:rPr>
                    <w:t>20</w:t>
                  </w:r>
                </w:p>
              </w:tc>
              <w:tc>
                <w:tcPr>
                  <w:tcW w:w="821" w:type="pct"/>
                  <w:tcBorders>
                    <w:top w:val="nil"/>
                    <w:left w:val="nil"/>
                    <w:bottom w:val="single" w:sz="4" w:space="0" w:color="auto"/>
                    <w:right w:val="single" w:sz="4" w:space="0" w:color="auto"/>
                  </w:tcBorders>
                  <w:shd w:val="clear" w:color="auto" w:fill="auto"/>
                </w:tcPr>
                <w:p w14:paraId="5DEBF791" w14:textId="77777777" w:rsidR="006A2A98" w:rsidRPr="00B40EF0" w:rsidRDefault="006A2A98" w:rsidP="006A2A98">
                  <w:pPr>
                    <w:jc w:val="right"/>
                    <w:rPr>
                      <w:rFonts w:eastAsia="Times New Roman" w:cs="Calibri"/>
                      <w:color w:val="000000"/>
                    </w:rPr>
                  </w:pPr>
                </w:p>
              </w:tc>
            </w:tr>
            <w:tr w:rsidR="007337B3" w:rsidRPr="00B40EF0" w14:paraId="411E36FD" w14:textId="77777777" w:rsidTr="0012196F">
              <w:trPr>
                <w:trHeight w:val="654"/>
              </w:trPr>
              <w:tc>
                <w:tcPr>
                  <w:tcW w:w="350" w:type="pct"/>
                  <w:tcBorders>
                    <w:top w:val="nil"/>
                    <w:left w:val="single" w:sz="4" w:space="0" w:color="auto"/>
                    <w:bottom w:val="single" w:sz="4" w:space="0" w:color="auto"/>
                    <w:right w:val="single" w:sz="4" w:space="0" w:color="auto"/>
                  </w:tcBorders>
                  <w:shd w:val="clear" w:color="auto" w:fill="auto"/>
                  <w:vAlign w:val="center"/>
                </w:tcPr>
                <w:p w14:paraId="4B391656" w14:textId="4A468FB7" w:rsidR="007337B3" w:rsidRPr="007337B3" w:rsidRDefault="007337B3" w:rsidP="006A2A98">
                  <w:pPr>
                    <w:jc w:val="center"/>
                    <w:rPr>
                      <w:rFonts w:eastAsia="Times New Roman" w:cs="Calibri"/>
                      <w:b/>
                      <w:color w:val="000000"/>
                    </w:rPr>
                  </w:pPr>
                  <w:proofErr w:type="spellStart"/>
                  <w:r w:rsidRPr="007337B3">
                    <w:rPr>
                      <w:rFonts w:eastAsia="Times New Roman" w:cs="Calibri"/>
                      <w:b/>
                      <w:color w:val="000000"/>
                    </w:rPr>
                    <w:lastRenderedPageBreak/>
                    <w:t>i</w:t>
                  </w:r>
                  <w:proofErr w:type="spellEnd"/>
                </w:p>
              </w:tc>
              <w:tc>
                <w:tcPr>
                  <w:tcW w:w="1161" w:type="pct"/>
                  <w:tcBorders>
                    <w:top w:val="nil"/>
                    <w:left w:val="nil"/>
                    <w:bottom w:val="single" w:sz="4" w:space="0" w:color="auto"/>
                    <w:right w:val="single" w:sz="4" w:space="0" w:color="auto"/>
                  </w:tcBorders>
                  <w:shd w:val="clear" w:color="auto" w:fill="auto"/>
                </w:tcPr>
                <w:p w14:paraId="681AB815" w14:textId="00E1DF23" w:rsidR="007337B3" w:rsidRPr="00B40EF0" w:rsidRDefault="007337B3" w:rsidP="006A2A98">
                  <w:pPr>
                    <w:rPr>
                      <w:rFonts w:cs="Calibri"/>
                      <w:lang w:val="en-US"/>
                    </w:rPr>
                  </w:pPr>
                  <w:r>
                    <w:rPr>
                      <w:rFonts w:cs="Calibri"/>
                      <w:lang w:val="en-US"/>
                    </w:rPr>
                    <w:t>Other  S/w Cost if any</w:t>
                  </w:r>
                </w:p>
              </w:tc>
              <w:tc>
                <w:tcPr>
                  <w:tcW w:w="1109" w:type="pct"/>
                  <w:tcBorders>
                    <w:top w:val="nil"/>
                    <w:left w:val="nil"/>
                    <w:bottom w:val="single" w:sz="4" w:space="0" w:color="auto"/>
                    <w:right w:val="single" w:sz="4" w:space="0" w:color="auto"/>
                  </w:tcBorders>
                  <w:shd w:val="clear" w:color="auto" w:fill="auto"/>
                </w:tcPr>
                <w:p w14:paraId="6414EB79" w14:textId="77777777" w:rsidR="007337B3" w:rsidRPr="00B40EF0" w:rsidRDefault="007337B3" w:rsidP="006A2A98"/>
              </w:tc>
              <w:tc>
                <w:tcPr>
                  <w:tcW w:w="624" w:type="pct"/>
                  <w:tcBorders>
                    <w:top w:val="nil"/>
                    <w:left w:val="nil"/>
                    <w:bottom w:val="single" w:sz="4" w:space="0" w:color="auto"/>
                    <w:right w:val="single" w:sz="4" w:space="0" w:color="auto"/>
                  </w:tcBorders>
                  <w:shd w:val="clear" w:color="auto" w:fill="auto"/>
                </w:tcPr>
                <w:p w14:paraId="119A65BD" w14:textId="77777777" w:rsidR="007337B3" w:rsidRPr="00B40EF0" w:rsidRDefault="007337B3" w:rsidP="006A2A98">
                  <w:pPr>
                    <w:jc w:val="center"/>
                    <w:rPr>
                      <w:rFonts w:eastAsia="Times New Roman" w:cs="Calibri"/>
                      <w:color w:val="000000"/>
                    </w:rPr>
                  </w:pPr>
                </w:p>
              </w:tc>
              <w:tc>
                <w:tcPr>
                  <w:tcW w:w="519" w:type="pct"/>
                  <w:tcBorders>
                    <w:top w:val="nil"/>
                    <w:left w:val="nil"/>
                    <w:bottom w:val="single" w:sz="4" w:space="0" w:color="auto"/>
                    <w:right w:val="single" w:sz="4" w:space="0" w:color="auto"/>
                  </w:tcBorders>
                  <w:shd w:val="clear" w:color="auto" w:fill="auto"/>
                </w:tcPr>
                <w:p w14:paraId="6B3DC2E6" w14:textId="77777777" w:rsidR="007337B3" w:rsidRPr="00B40EF0" w:rsidRDefault="007337B3" w:rsidP="006A2A98">
                  <w:pPr>
                    <w:jc w:val="right"/>
                    <w:rPr>
                      <w:rFonts w:eastAsia="Times New Roman" w:cs="Calibri"/>
                      <w:color w:val="000000"/>
                    </w:rPr>
                  </w:pPr>
                </w:p>
              </w:tc>
              <w:tc>
                <w:tcPr>
                  <w:tcW w:w="416" w:type="pct"/>
                  <w:tcBorders>
                    <w:top w:val="nil"/>
                    <w:left w:val="nil"/>
                    <w:bottom w:val="single" w:sz="4" w:space="0" w:color="auto"/>
                    <w:right w:val="single" w:sz="4" w:space="0" w:color="auto"/>
                  </w:tcBorders>
                  <w:shd w:val="clear" w:color="auto" w:fill="auto"/>
                </w:tcPr>
                <w:p w14:paraId="3B6AD715" w14:textId="77777777" w:rsidR="007337B3" w:rsidRPr="00B40EF0" w:rsidRDefault="007337B3" w:rsidP="006A2A98">
                  <w:pPr>
                    <w:jc w:val="center"/>
                    <w:rPr>
                      <w:rFonts w:eastAsia="Times New Roman" w:cs="Calibri"/>
                      <w:color w:val="000000"/>
                    </w:rPr>
                  </w:pPr>
                </w:p>
              </w:tc>
              <w:tc>
                <w:tcPr>
                  <w:tcW w:w="821" w:type="pct"/>
                  <w:tcBorders>
                    <w:top w:val="nil"/>
                    <w:left w:val="nil"/>
                    <w:bottom w:val="single" w:sz="4" w:space="0" w:color="auto"/>
                    <w:right w:val="single" w:sz="4" w:space="0" w:color="auto"/>
                  </w:tcBorders>
                  <w:shd w:val="clear" w:color="auto" w:fill="auto"/>
                </w:tcPr>
                <w:p w14:paraId="0CCA1F44" w14:textId="77777777" w:rsidR="007337B3" w:rsidRPr="00B40EF0" w:rsidRDefault="007337B3" w:rsidP="006A2A98">
                  <w:pPr>
                    <w:jc w:val="right"/>
                    <w:rPr>
                      <w:rFonts w:eastAsia="Times New Roman" w:cs="Calibri"/>
                      <w:color w:val="000000"/>
                    </w:rPr>
                  </w:pPr>
                </w:p>
              </w:tc>
            </w:tr>
            <w:tr w:rsidR="006A2A98" w:rsidRPr="00B40EF0" w14:paraId="1A230A74" w14:textId="77777777" w:rsidTr="0012196F">
              <w:trPr>
                <w:trHeight w:val="327"/>
              </w:trPr>
              <w:tc>
                <w:tcPr>
                  <w:tcW w:w="4179" w:type="pct"/>
                  <w:gridSpan w:val="6"/>
                  <w:tcBorders>
                    <w:top w:val="single" w:sz="4" w:space="0" w:color="auto"/>
                    <w:left w:val="single" w:sz="4" w:space="0" w:color="auto"/>
                    <w:bottom w:val="single" w:sz="4" w:space="0" w:color="auto"/>
                    <w:right w:val="single" w:sz="4" w:space="0" w:color="auto"/>
                  </w:tcBorders>
                  <w:shd w:val="clear" w:color="auto" w:fill="auto"/>
                  <w:hideMark/>
                </w:tcPr>
                <w:p w14:paraId="5802CD33" w14:textId="77777777" w:rsidR="006A2A98" w:rsidRPr="00B40EF0" w:rsidRDefault="006A2A98" w:rsidP="006A2A98">
                  <w:pPr>
                    <w:jc w:val="right"/>
                    <w:rPr>
                      <w:rFonts w:eastAsia="Times New Roman" w:cs="Calibri"/>
                      <w:b/>
                      <w:color w:val="000000"/>
                    </w:rPr>
                  </w:pPr>
                  <w:r w:rsidRPr="00B40EF0">
                    <w:rPr>
                      <w:rFonts w:eastAsia="Times New Roman" w:cs="Calibri"/>
                      <w:b/>
                      <w:color w:val="000000"/>
                    </w:rPr>
                    <w:t>Total</w:t>
                  </w:r>
                </w:p>
              </w:tc>
              <w:tc>
                <w:tcPr>
                  <w:tcW w:w="821" w:type="pct"/>
                  <w:tcBorders>
                    <w:top w:val="nil"/>
                    <w:left w:val="nil"/>
                    <w:bottom w:val="nil"/>
                    <w:right w:val="single" w:sz="4" w:space="0" w:color="auto"/>
                  </w:tcBorders>
                  <w:shd w:val="clear" w:color="auto" w:fill="auto"/>
                </w:tcPr>
                <w:p w14:paraId="7E86F2F1" w14:textId="77777777" w:rsidR="006A2A98" w:rsidRPr="00B40EF0" w:rsidRDefault="006A2A98" w:rsidP="006A2A98">
                  <w:pPr>
                    <w:jc w:val="right"/>
                    <w:rPr>
                      <w:rFonts w:eastAsia="Times New Roman" w:cs="Calibri"/>
                      <w:color w:val="000000"/>
                    </w:rPr>
                  </w:pPr>
                </w:p>
              </w:tc>
            </w:tr>
            <w:tr w:rsidR="006A2A98" w:rsidRPr="00B40EF0" w14:paraId="47F7E458" w14:textId="77777777" w:rsidTr="00177E88">
              <w:trPr>
                <w:trHeight w:val="327"/>
              </w:trPr>
              <w:tc>
                <w:tcPr>
                  <w:tcW w:w="5000" w:type="pct"/>
                  <w:gridSpan w:val="7"/>
                  <w:tcBorders>
                    <w:top w:val="single" w:sz="4" w:space="0" w:color="auto"/>
                    <w:left w:val="single" w:sz="4" w:space="0" w:color="auto"/>
                    <w:bottom w:val="single" w:sz="4" w:space="0" w:color="auto"/>
                    <w:right w:val="single" w:sz="4" w:space="0" w:color="auto"/>
                  </w:tcBorders>
                  <w:shd w:val="clear" w:color="auto" w:fill="auto"/>
                </w:tcPr>
                <w:p w14:paraId="4D54C434" w14:textId="77777777" w:rsidR="006A2A98" w:rsidRPr="00B40EF0" w:rsidRDefault="006A2A98" w:rsidP="006A2A98">
                  <w:pPr>
                    <w:jc w:val="center"/>
                    <w:rPr>
                      <w:rFonts w:eastAsia="Times New Roman" w:cs="Calibri"/>
                      <w:color w:val="000000"/>
                    </w:rPr>
                  </w:pPr>
                  <w:r w:rsidRPr="00B40EF0">
                    <w:rPr>
                      <w:rFonts w:eastAsia="Times New Roman" w:cs="Calibri"/>
                      <w:color w:val="000000"/>
                    </w:rPr>
                    <w:t>Total in words………….</w:t>
                  </w:r>
                </w:p>
              </w:tc>
            </w:tr>
          </w:tbl>
          <w:p w14:paraId="0BFFDB90" w14:textId="77777777" w:rsidR="006A2A98" w:rsidRPr="00B40EF0" w:rsidRDefault="006A2A98" w:rsidP="006A2A98"/>
          <w:p w14:paraId="7196E3C0" w14:textId="377C8D27" w:rsidR="006A2A98" w:rsidRDefault="006A2A98" w:rsidP="006A2A98">
            <w:pPr>
              <w:spacing w:line="276" w:lineRule="auto"/>
              <w:rPr>
                <w:b/>
                <w:bCs/>
              </w:rPr>
            </w:pPr>
            <w:r w:rsidRPr="00B40EF0">
              <w:rPr>
                <w:b/>
                <w:bCs/>
              </w:rPr>
              <w:t xml:space="preserve"> (L1 will be based on the lowest quote excluding tax on Total)</w:t>
            </w:r>
          </w:p>
          <w:p w14:paraId="403FE53D" w14:textId="7D6037CA" w:rsidR="006A2A98" w:rsidRPr="007337B3" w:rsidRDefault="006A2A98" w:rsidP="006A2A98">
            <w:pPr>
              <w:spacing w:line="276" w:lineRule="auto"/>
              <w:jc w:val="both"/>
              <w:rPr>
                <w:b/>
                <w:bCs/>
                <w:i/>
              </w:rPr>
            </w:pPr>
            <w:r w:rsidRPr="007337B3">
              <w:rPr>
                <w:b/>
                <w:bCs/>
                <w:i/>
              </w:rPr>
              <w:t xml:space="preserve">*Every SI must quote for all the component and every commercial filed </w:t>
            </w:r>
            <w:r w:rsidR="007337B3" w:rsidRPr="007337B3">
              <w:rPr>
                <w:b/>
                <w:bCs/>
                <w:i/>
              </w:rPr>
              <w:t xml:space="preserve">(Except I) </w:t>
            </w:r>
            <w:r w:rsidRPr="007337B3">
              <w:rPr>
                <w:b/>
                <w:bCs/>
                <w:i/>
              </w:rPr>
              <w:t xml:space="preserve">must be </w:t>
            </w:r>
            <w:r w:rsidR="007337B3" w:rsidRPr="007337B3">
              <w:rPr>
                <w:b/>
                <w:bCs/>
                <w:i/>
              </w:rPr>
              <w:t xml:space="preserve">filled </w:t>
            </w:r>
            <w:r w:rsidRPr="007337B3">
              <w:rPr>
                <w:b/>
                <w:bCs/>
                <w:i/>
              </w:rPr>
              <w:t xml:space="preserve">with values or else they maybe lead towards disqualification. </w:t>
            </w:r>
          </w:p>
          <w:p w14:paraId="43067B74" w14:textId="682733AD" w:rsidR="006A2A98" w:rsidRPr="00397EFB" w:rsidRDefault="006A2A98" w:rsidP="006A2A98">
            <w:pPr>
              <w:jc w:val="both"/>
              <w:rPr>
                <w:rFonts w:ascii="Cambria" w:hAnsi="Cambria" w:cs="Times New Roman"/>
              </w:rPr>
            </w:pPr>
          </w:p>
        </w:tc>
      </w:tr>
    </w:tbl>
    <w:p w14:paraId="74678252" w14:textId="66FF805F" w:rsidR="00D66AAC" w:rsidRPr="00397EFB" w:rsidRDefault="00D66AAC" w:rsidP="003828F0">
      <w:pPr>
        <w:spacing w:after="0" w:line="276" w:lineRule="auto"/>
        <w:rPr>
          <w:rFonts w:ascii="Cambria" w:hAnsi="Cambria" w:cs="Times New Roman"/>
        </w:rPr>
      </w:pPr>
    </w:p>
    <w:p w14:paraId="72EC99A5" w14:textId="79CF46AC" w:rsidR="00F610E8" w:rsidRPr="00397EFB" w:rsidRDefault="00F610E8" w:rsidP="003828F0">
      <w:pPr>
        <w:spacing w:after="0" w:line="276" w:lineRule="auto"/>
        <w:rPr>
          <w:rFonts w:ascii="Cambria" w:hAnsi="Cambria" w:cs="Times New Roman"/>
        </w:rPr>
      </w:pPr>
    </w:p>
    <w:p w14:paraId="6671289D" w14:textId="2BD81A40" w:rsidR="00F610E8" w:rsidRPr="00356817" w:rsidRDefault="00F610E8" w:rsidP="003828F0">
      <w:pPr>
        <w:spacing w:after="0" w:line="276" w:lineRule="auto"/>
        <w:rPr>
          <w:rFonts w:ascii="Tahoma" w:hAnsi="Tahoma" w:cs="Tahoma"/>
          <w:sz w:val="20"/>
          <w:szCs w:val="20"/>
        </w:rPr>
      </w:pPr>
    </w:p>
    <w:sectPr w:rsidR="00F610E8" w:rsidRPr="00356817" w:rsidSect="00312FCF">
      <w:footerReference w:type="default" r:id="rId14"/>
      <w:pgSz w:w="16838" w:h="11906" w:orient="landscape"/>
      <w:pgMar w:top="720" w:right="720" w:bottom="720" w:left="720" w:header="708" w:footer="13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658750" w14:textId="77777777" w:rsidR="003D7833" w:rsidRDefault="003D7833" w:rsidP="00312FCF">
      <w:pPr>
        <w:spacing w:after="0" w:line="240" w:lineRule="auto"/>
      </w:pPr>
      <w:r>
        <w:separator/>
      </w:r>
    </w:p>
  </w:endnote>
  <w:endnote w:type="continuationSeparator" w:id="0">
    <w:p w14:paraId="00D61925" w14:textId="77777777" w:rsidR="003D7833" w:rsidRDefault="003D7833" w:rsidP="00312F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Ebrima">
    <w:panose1 w:val="02000000000000000000"/>
    <w:charset w:val="00"/>
    <w:family w:val="auto"/>
    <w:pitch w:val="variable"/>
    <w:sig w:usb0="A000005F" w:usb1="02000041" w:usb2="00000800" w:usb3="00000000" w:csb0="00000093"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D570A7" w14:textId="2C51C4A1" w:rsidR="00A50956" w:rsidRPr="00312FCF" w:rsidRDefault="00A50956">
    <w:pPr>
      <w:tabs>
        <w:tab w:val="center" w:pos="4550"/>
        <w:tab w:val="left" w:pos="5818"/>
      </w:tabs>
      <w:ind w:right="260"/>
      <w:jc w:val="right"/>
      <w:rPr>
        <w:rFonts w:ascii="Tahoma" w:hAnsi="Tahoma" w:cs="Tahoma"/>
        <w:color w:val="222A35" w:themeColor="text2" w:themeShade="80"/>
      </w:rPr>
    </w:pPr>
    <w:r w:rsidRPr="00312FCF">
      <w:rPr>
        <w:rFonts w:ascii="Tahoma" w:hAnsi="Tahoma" w:cs="Tahoma"/>
        <w:color w:val="8496B0" w:themeColor="text2" w:themeTint="99"/>
        <w:spacing w:val="60"/>
      </w:rPr>
      <w:t>Page</w:t>
    </w:r>
    <w:r w:rsidRPr="00312FCF">
      <w:rPr>
        <w:rFonts w:ascii="Tahoma" w:hAnsi="Tahoma" w:cs="Tahoma"/>
        <w:color w:val="8496B0" w:themeColor="text2" w:themeTint="99"/>
      </w:rPr>
      <w:t xml:space="preserve"> </w:t>
    </w:r>
    <w:r w:rsidRPr="00312FCF">
      <w:rPr>
        <w:rFonts w:ascii="Tahoma" w:hAnsi="Tahoma" w:cs="Tahoma"/>
        <w:color w:val="323E4F" w:themeColor="text2" w:themeShade="BF"/>
      </w:rPr>
      <w:fldChar w:fldCharType="begin"/>
    </w:r>
    <w:r w:rsidRPr="00312FCF">
      <w:rPr>
        <w:rFonts w:ascii="Tahoma" w:hAnsi="Tahoma" w:cs="Tahoma"/>
        <w:color w:val="323E4F" w:themeColor="text2" w:themeShade="BF"/>
      </w:rPr>
      <w:instrText xml:space="preserve"> PAGE   \* MERGEFORMAT </w:instrText>
    </w:r>
    <w:r w:rsidRPr="00312FCF">
      <w:rPr>
        <w:rFonts w:ascii="Tahoma" w:hAnsi="Tahoma" w:cs="Tahoma"/>
        <w:color w:val="323E4F" w:themeColor="text2" w:themeShade="BF"/>
      </w:rPr>
      <w:fldChar w:fldCharType="separate"/>
    </w:r>
    <w:r w:rsidR="00F8667D">
      <w:rPr>
        <w:rFonts w:ascii="Tahoma" w:hAnsi="Tahoma" w:cs="Tahoma"/>
        <w:noProof/>
        <w:color w:val="323E4F" w:themeColor="text2" w:themeShade="BF"/>
      </w:rPr>
      <w:t>7</w:t>
    </w:r>
    <w:r w:rsidRPr="00312FCF">
      <w:rPr>
        <w:rFonts w:ascii="Tahoma" w:hAnsi="Tahoma" w:cs="Tahoma"/>
        <w:color w:val="323E4F" w:themeColor="text2" w:themeShade="BF"/>
      </w:rPr>
      <w:fldChar w:fldCharType="end"/>
    </w:r>
    <w:r w:rsidRPr="00312FCF">
      <w:rPr>
        <w:rFonts w:ascii="Tahoma" w:hAnsi="Tahoma" w:cs="Tahoma"/>
        <w:color w:val="323E4F" w:themeColor="text2" w:themeShade="BF"/>
      </w:rPr>
      <w:t xml:space="preserve"> | </w:t>
    </w:r>
    <w:r w:rsidRPr="00312FCF">
      <w:rPr>
        <w:rFonts w:ascii="Tahoma" w:hAnsi="Tahoma" w:cs="Tahoma"/>
        <w:color w:val="323E4F" w:themeColor="text2" w:themeShade="BF"/>
      </w:rPr>
      <w:fldChar w:fldCharType="begin"/>
    </w:r>
    <w:r w:rsidRPr="00312FCF">
      <w:rPr>
        <w:rFonts w:ascii="Tahoma" w:hAnsi="Tahoma" w:cs="Tahoma"/>
        <w:color w:val="323E4F" w:themeColor="text2" w:themeShade="BF"/>
      </w:rPr>
      <w:instrText xml:space="preserve"> NUMPAGES  \* Arabic  \* MERGEFORMAT </w:instrText>
    </w:r>
    <w:r w:rsidRPr="00312FCF">
      <w:rPr>
        <w:rFonts w:ascii="Tahoma" w:hAnsi="Tahoma" w:cs="Tahoma"/>
        <w:color w:val="323E4F" w:themeColor="text2" w:themeShade="BF"/>
      </w:rPr>
      <w:fldChar w:fldCharType="separate"/>
    </w:r>
    <w:r w:rsidR="00F8667D">
      <w:rPr>
        <w:rFonts w:ascii="Tahoma" w:hAnsi="Tahoma" w:cs="Tahoma"/>
        <w:noProof/>
        <w:color w:val="323E4F" w:themeColor="text2" w:themeShade="BF"/>
      </w:rPr>
      <w:t>8</w:t>
    </w:r>
    <w:r w:rsidRPr="00312FCF">
      <w:rPr>
        <w:rFonts w:ascii="Tahoma" w:hAnsi="Tahoma" w:cs="Tahoma"/>
        <w:color w:val="323E4F" w:themeColor="text2" w:themeShade="BF"/>
      </w:rPr>
      <w:fldChar w:fldCharType="end"/>
    </w:r>
  </w:p>
  <w:p w14:paraId="4103D8D7" w14:textId="77777777" w:rsidR="00A50956" w:rsidRDefault="00A5095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9DC7F1" w14:textId="77777777" w:rsidR="003D7833" w:rsidRDefault="003D7833" w:rsidP="00312FCF">
      <w:pPr>
        <w:spacing w:after="0" w:line="240" w:lineRule="auto"/>
      </w:pPr>
      <w:r>
        <w:separator/>
      </w:r>
    </w:p>
  </w:footnote>
  <w:footnote w:type="continuationSeparator" w:id="0">
    <w:p w14:paraId="7376D768" w14:textId="77777777" w:rsidR="003D7833" w:rsidRDefault="003D7833" w:rsidP="00312F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E1524F"/>
    <w:multiLevelType w:val="hybridMultilevel"/>
    <w:tmpl w:val="BAC4638C"/>
    <w:lvl w:ilvl="0" w:tplc="40090017">
      <w:start w:val="1"/>
      <w:numFmt w:val="low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15:restartNumberingAfterBreak="0">
    <w:nsid w:val="31507D75"/>
    <w:multiLevelType w:val="hybridMultilevel"/>
    <w:tmpl w:val="8FC4F8D6"/>
    <w:lvl w:ilvl="0" w:tplc="CA327E82">
      <w:start w:val="5"/>
      <w:numFmt w:val="lowerLetter"/>
      <w:lvlText w:val="%1"/>
      <w:lvlJc w:val="left"/>
      <w:pPr>
        <w:ind w:left="340" w:hanging="320"/>
      </w:pPr>
      <w:rPr>
        <w:rFonts w:hint="default"/>
        <w:lang w:val="en-US" w:eastAsia="en-US" w:bidi="en-US"/>
      </w:rPr>
    </w:lvl>
    <w:lvl w:ilvl="1" w:tplc="B43AADEE">
      <w:numFmt w:val="none"/>
      <w:lvlText w:val=""/>
      <w:lvlJc w:val="left"/>
      <w:pPr>
        <w:tabs>
          <w:tab w:val="num" w:pos="360"/>
        </w:tabs>
      </w:pPr>
    </w:lvl>
    <w:lvl w:ilvl="2" w:tplc="FD461220">
      <w:numFmt w:val="bullet"/>
      <w:lvlText w:val=""/>
      <w:lvlJc w:val="left"/>
      <w:pPr>
        <w:ind w:left="1060" w:hanging="360"/>
      </w:pPr>
      <w:rPr>
        <w:rFonts w:ascii="Wingdings" w:eastAsia="Wingdings" w:hAnsi="Wingdings" w:cs="Wingdings" w:hint="default"/>
        <w:w w:val="100"/>
        <w:sz w:val="22"/>
        <w:szCs w:val="22"/>
        <w:lang w:val="en-US" w:eastAsia="en-US" w:bidi="en-US"/>
      </w:rPr>
    </w:lvl>
    <w:lvl w:ilvl="3" w:tplc="968C0A1E">
      <w:numFmt w:val="bullet"/>
      <w:lvlText w:val="•"/>
      <w:lvlJc w:val="left"/>
      <w:pPr>
        <w:ind w:left="3033" w:hanging="360"/>
      </w:pPr>
      <w:rPr>
        <w:rFonts w:hint="default"/>
        <w:lang w:val="en-US" w:eastAsia="en-US" w:bidi="en-US"/>
      </w:rPr>
    </w:lvl>
    <w:lvl w:ilvl="4" w:tplc="5B80D170">
      <w:numFmt w:val="bullet"/>
      <w:lvlText w:val="•"/>
      <w:lvlJc w:val="left"/>
      <w:pPr>
        <w:ind w:left="4020" w:hanging="360"/>
      </w:pPr>
      <w:rPr>
        <w:rFonts w:hint="default"/>
        <w:lang w:val="en-US" w:eastAsia="en-US" w:bidi="en-US"/>
      </w:rPr>
    </w:lvl>
    <w:lvl w:ilvl="5" w:tplc="3E887950">
      <w:numFmt w:val="bullet"/>
      <w:lvlText w:val="•"/>
      <w:lvlJc w:val="left"/>
      <w:pPr>
        <w:ind w:left="5006" w:hanging="360"/>
      </w:pPr>
      <w:rPr>
        <w:rFonts w:hint="default"/>
        <w:lang w:val="en-US" w:eastAsia="en-US" w:bidi="en-US"/>
      </w:rPr>
    </w:lvl>
    <w:lvl w:ilvl="6" w:tplc="77462AEC">
      <w:numFmt w:val="bullet"/>
      <w:lvlText w:val="•"/>
      <w:lvlJc w:val="left"/>
      <w:pPr>
        <w:ind w:left="5993" w:hanging="360"/>
      </w:pPr>
      <w:rPr>
        <w:rFonts w:hint="default"/>
        <w:lang w:val="en-US" w:eastAsia="en-US" w:bidi="en-US"/>
      </w:rPr>
    </w:lvl>
    <w:lvl w:ilvl="7" w:tplc="285CBC46">
      <w:numFmt w:val="bullet"/>
      <w:lvlText w:val="•"/>
      <w:lvlJc w:val="left"/>
      <w:pPr>
        <w:ind w:left="6980" w:hanging="360"/>
      </w:pPr>
      <w:rPr>
        <w:rFonts w:hint="default"/>
        <w:lang w:val="en-US" w:eastAsia="en-US" w:bidi="en-US"/>
      </w:rPr>
    </w:lvl>
    <w:lvl w:ilvl="8" w:tplc="381E5D20">
      <w:numFmt w:val="bullet"/>
      <w:lvlText w:val="•"/>
      <w:lvlJc w:val="left"/>
      <w:pPr>
        <w:ind w:left="7966" w:hanging="360"/>
      </w:pPr>
      <w:rPr>
        <w:rFonts w:hint="default"/>
        <w:lang w:val="en-US" w:eastAsia="en-US" w:bidi="en-US"/>
      </w:rPr>
    </w:lvl>
  </w:abstractNum>
  <w:abstractNum w:abstractNumId="2" w15:restartNumberingAfterBreak="0">
    <w:nsid w:val="32BB4586"/>
    <w:multiLevelType w:val="hybridMultilevel"/>
    <w:tmpl w:val="F64BDA27"/>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4BC86C60"/>
    <w:multiLevelType w:val="hybridMultilevel"/>
    <w:tmpl w:val="F23A1E4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537461D8"/>
    <w:multiLevelType w:val="hybridMultilevel"/>
    <w:tmpl w:val="D742A568"/>
    <w:lvl w:ilvl="0" w:tplc="1938D9A2">
      <w:start w:val="1"/>
      <w:numFmt w:val="lowerLetter"/>
      <w:lvlText w:val="%1)"/>
      <w:lvlJc w:val="left"/>
      <w:pPr>
        <w:ind w:left="340" w:hanging="279"/>
      </w:pPr>
      <w:rPr>
        <w:rFonts w:ascii="Calibri" w:eastAsia="Calibri" w:hAnsi="Calibri" w:cs="Calibri" w:hint="default"/>
        <w:w w:val="100"/>
        <w:sz w:val="22"/>
        <w:szCs w:val="22"/>
        <w:lang w:val="en-US" w:eastAsia="en-US" w:bidi="en-US"/>
      </w:rPr>
    </w:lvl>
    <w:lvl w:ilvl="1" w:tplc="CE9E3114">
      <w:start w:val="1"/>
      <w:numFmt w:val="decimal"/>
      <w:lvlText w:val="%2."/>
      <w:lvlJc w:val="left"/>
      <w:pPr>
        <w:ind w:left="791" w:hanging="360"/>
      </w:pPr>
      <w:rPr>
        <w:rFonts w:ascii="Calibri" w:eastAsia="Calibri" w:hAnsi="Calibri" w:cs="Calibri" w:hint="default"/>
        <w:w w:val="100"/>
        <w:sz w:val="22"/>
        <w:szCs w:val="22"/>
        <w:lang w:val="en-US" w:eastAsia="en-US" w:bidi="en-US"/>
      </w:rPr>
    </w:lvl>
    <w:lvl w:ilvl="2" w:tplc="261C5AAC">
      <w:numFmt w:val="bullet"/>
      <w:lvlText w:val=""/>
      <w:lvlJc w:val="left"/>
      <w:pPr>
        <w:ind w:left="1060" w:hanging="360"/>
      </w:pPr>
      <w:rPr>
        <w:rFonts w:ascii="Wingdings" w:eastAsia="Wingdings" w:hAnsi="Wingdings" w:cs="Wingdings" w:hint="default"/>
        <w:w w:val="100"/>
        <w:sz w:val="22"/>
        <w:szCs w:val="22"/>
        <w:lang w:val="en-US" w:eastAsia="en-US" w:bidi="en-US"/>
      </w:rPr>
    </w:lvl>
    <w:lvl w:ilvl="3" w:tplc="E7623DDE">
      <w:numFmt w:val="bullet"/>
      <w:lvlText w:val="•"/>
      <w:lvlJc w:val="left"/>
      <w:pPr>
        <w:ind w:left="2170" w:hanging="360"/>
      </w:pPr>
      <w:rPr>
        <w:rFonts w:hint="default"/>
        <w:lang w:val="en-US" w:eastAsia="en-US" w:bidi="en-US"/>
      </w:rPr>
    </w:lvl>
    <w:lvl w:ilvl="4" w:tplc="BA7811E8">
      <w:numFmt w:val="bullet"/>
      <w:lvlText w:val="•"/>
      <w:lvlJc w:val="left"/>
      <w:pPr>
        <w:ind w:left="3280" w:hanging="360"/>
      </w:pPr>
      <w:rPr>
        <w:rFonts w:hint="default"/>
        <w:lang w:val="en-US" w:eastAsia="en-US" w:bidi="en-US"/>
      </w:rPr>
    </w:lvl>
    <w:lvl w:ilvl="5" w:tplc="46C41D9A">
      <w:numFmt w:val="bullet"/>
      <w:lvlText w:val="•"/>
      <w:lvlJc w:val="left"/>
      <w:pPr>
        <w:ind w:left="4390" w:hanging="360"/>
      </w:pPr>
      <w:rPr>
        <w:rFonts w:hint="default"/>
        <w:lang w:val="en-US" w:eastAsia="en-US" w:bidi="en-US"/>
      </w:rPr>
    </w:lvl>
    <w:lvl w:ilvl="6" w:tplc="E23CCFFE">
      <w:numFmt w:val="bullet"/>
      <w:lvlText w:val="•"/>
      <w:lvlJc w:val="left"/>
      <w:pPr>
        <w:ind w:left="5500" w:hanging="360"/>
      </w:pPr>
      <w:rPr>
        <w:rFonts w:hint="default"/>
        <w:lang w:val="en-US" w:eastAsia="en-US" w:bidi="en-US"/>
      </w:rPr>
    </w:lvl>
    <w:lvl w:ilvl="7" w:tplc="F438ADB4">
      <w:numFmt w:val="bullet"/>
      <w:lvlText w:val="•"/>
      <w:lvlJc w:val="left"/>
      <w:pPr>
        <w:ind w:left="6610" w:hanging="360"/>
      </w:pPr>
      <w:rPr>
        <w:rFonts w:hint="default"/>
        <w:lang w:val="en-US" w:eastAsia="en-US" w:bidi="en-US"/>
      </w:rPr>
    </w:lvl>
    <w:lvl w:ilvl="8" w:tplc="80244CDC">
      <w:numFmt w:val="bullet"/>
      <w:lvlText w:val="•"/>
      <w:lvlJc w:val="left"/>
      <w:pPr>
        <w:ind w:left="7720" w:hanging="360"/>
      </w:pPr>
      <w:rPr>
        <w:rFonts w:hint="default"/>
        <w:lang w:val="en-US" w:eastAsia="en-US" w:bidi="en-US"/>
      </w:rPr>
    </w:lvl>
  </w:abstractNum>
  <w:abstractNum w:abstractNumId="5" w15:restartNumberingAfterBreak="0">
    <w:nsid w:val="58A91048"/>
    <w:multiLevelType w:val="hybridMultilevel"/>
    <w:tmpl w:val="8CD444BA"/>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5"/>
  </w:num>
  <w:num w:numId="2">
    <w:abstractNumId w:val="2"/>
  </w:num>
  <w:num w:numId="3">
    <w:abstractNumId w:val="0"/>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A82"/>
    <w:rsid w:val="0002428C"/>
    <w:rsid w:val="00027C20"/>
    <w:rsid w:val="0003722C"/>
    <w:rsid w:val="00043EA2"/>
    <w:rsid w:val="0006377E"/>
    <w:rsid w:val="000864C9"/>
    <w:rsid w:val="000B4281"/>
    <w:rsid w:val="000D23B2"/>
    <w:rsid w:val="000E4CEA"/>
    <w:rsid w:val="000F5457"/>
    <w:rsid w:val="0012196F"/>
    <w:rsid w:val="001451FA"/>
    <w:rsid w:val="001679D0"/>
    <w:rsid w:val="001857CE"/>
    <w:rsid w:val="0019377D"/>
    <w:rsid w:val="001E051B"/>
    <w:rsid w:val="001E3BD3"/>
    <w:rsid w:val="001F42ED"/>
    <w:rsid w:val="00211D0D"/>
    <w:rsid w:val="00213880"/>
    <w:rsid w:val="00225E25"/>
    <w:rsid w:val="00283783"/>
    <w:rsid w:val="0028599B"/>
    <w:rsid w:val="00287EE2"/>
    <w:rsid w:val="00293216"/>
    <w:rsid w:val="00297ADD"/>
    <w:rsid w:val="002A250F"/>
    <w:rsid w:val="002B24A9"/>
    <w:rsid w:val="002B7897"/>
    <w:rsid w:val="002F75B4"/>
    <w:rsid w:val="0030054A"/>
    <w:rsid w:val="00306D3B"/>
    <w:rsid w:val="003101C8"/>
    <w:rsid w:val="00312FCF"/>
    <w:rsid w:val="0033313A"/>
    <w:rsid w:val="003425B3"/>
    <w:rsid w:val="0035011B"/>
    <w:rsid w:val="00353FD5"/>
    <w:rsid w:val="00356817"/>
    <w:rsid w:val="00364B4E"/>
    <w:rsid w:val="00380042"/>
    <w:rsid w:val="003828F0"/>
    <w:rsid w:val="00384E0D"/>
    <w:rsid w:val="00397EFB"/>
    <w:rsid w:val="003A1101"/>
    <w:rsid w:val="003D7833"/>
    <w:rsid w:val="003E2752"/>
    <w:rsid w:val="003F30AD"/>
    <w:rsid w:val="00432D9E"/>
    <w:rsid w:val="00470473"/>
    <w:rsid w:val="0047204D"/>
    <w:rsid w:val="00483E9A"/>
    <w:rsid w:val="00485FF8"/>
    <w:rsid w:val="004A06FC"/>
    <w:rsid w:val="004B0888"/>
    <w:rsid w:val="004B7823"/>
    <w:rsid w:val="004D6B29"/>
    <w:rsid w:val="004F001D"/>
    <w:rsid w:val="004F46C4"/>
    <w:rsid w:val="0052118C"/>
    <w:rsid w:val="00521D0A"/>
    <w:rsid w:val="005514F2"/>
    <w:rsid w:val="005702F6"/>
    <w:rsid w:val="005815D7"/>
    <w:rsid w:val="0059120D"/>
    <w:rsid w:val="00606616"/>
    <w:rsid w:val="00615379"/>
    <w:rsid w:val="00651643"/>
    <w:rsid w:val="006578AD"/>
    <w:rsid w:val="006637BA"/>
    <w:rsid w:val="00665F6B"/>
    <w:rsid w:val="0066646B"/>
    <w:rsid w:val="006734EA"/>
    <w:rsid w:val="006748B3"/>
    <w:rsid w:val="006751D0"/>
    <w:rsid w:val="00685D13"/>
    <w:rsid w:val="006A018B"/>
    <w:rsid w:val="006A2A98"/>
    <w:rsid w:val="006B5F23"/>
    <w:rsid w:val="006F46F7"/>
    <w:rsid w:val="00715079"/>
    <w:rsid w:val="00731C54"/>
    <w:rsid w:val="00732E50"/>
    <w:rsid w:val="007337B3"/>
    <w:rsid w:val="007403E0"/>
    <w:rsid w:val="0074175F"/>
    <w:rsid w:val="0074760F"/>
    <w:rsid w:val="0075705D"/>
    <w:rsid w:val="007A5EDC"/>
    <w:rsid w:val="007C431A"/>
    <w:rsid w:val="007C795F"/>
    <w:rsid w:val="007D406C"/>
    <w:rsid w:val="007E2F5D"/>
    <w:rsid w:val="007E5A2E"/>
    <w:rsid w:val="007E74B8"/>
    <w:rsid w:val="007F7BAA"/>
    <w:rsid w:val="00851BED"/>
    <w:rsid w:val="0085585F"/>
    <w:rsid w:val="008625CE"/>
    <w:rsid w:val="00873886"/>
    <w:rsid w:val="008B13E6"/>
    <w:rsid w:val="008B3D7A"/>
    <w:rsid w:val="0092343E"/>
    <w:rsid w:val="00925860"/>
    <w:rsid w:val="00937DF0"/>
    <w:rsid w:val="00976943"/>
    <w:rsid w:val="009808C0"/>
    <w:rsid w:val="009910D7"/>
    <w:rsid w:val="009A0371"/>
    <w:rsid w:val="009A4273"/>
    <w:rsid w:val="009C19BD"/>
    <w:rsid w:val="009C1F3B"/>
    <w:rsid w:val="009C6666"/>
    <w:rsid w:val="009F133F"/>
    <w:rsid w:val="00A04B8F"/>
    <w:rsid w:val="00A117AB"/>
    <w:rsid w:val="00A125F5"/>
    <w:rsid w:val="00A26190"/>
    <w:rsid w:val="00A40596"/>
    <w:rsid w:val="00A50956"/>
    <w:rsid w:val="00A552BC"/>
    <w:rsid w:val="00A73DF0"/>
    <w:rsid w:val="00A92EFC"/>
    <w:rsid w:val="00A94DEA"/>
    <w:rsid w:val="00AA31AA"/>
    <w:rsid w:val="00AC1880"/>
    <w:rsid w:val="00AE658C"/>
    <w:rsid w:val="00AE75B6"/>
    <w:rsid w:val="00B045E0"/>
    <w:rsid w:val="00B164C6"/>
    <w:rsid w:val="00B21242"/>
    <w:rsid w:val="00B254D8"/>
    <w:rsid w:val="00B2683F"/>
    <w:rsid w:val="00B51E33"/>
    <w:rsid w:val="00B7384A"/>
    <w:rsid w:val="00B75C77"/>
    <w:rsid w:val="00B812DD"/>
    <w:rsid w:val="00B82F3A"/>
    <w:rsid w:val="00B953ED"/>
    <w:rsid w:val="00BB0DC2"/>
    <w:rsid w:val="00BB2582"/>
    <w:rsid w:val="00BD02A4"/>
    <w:rsid w:val="00BD3278"/>
    <w:rsid w:val="00BD3B75"/>
    <w:rsid w:val="00BE749B"/>
    <w:rsid w:val="00BF2949"/>
    <w:rsid w:val="00C044E9"/>
    <w:rsid w:val="00C21484"/>
    <w:rsid w:val="00C61D8C"/>
    <w:rsid w:val="00C63A06"/>
    <w:rsid w:val="00C64BB0"/>
    <w:rsid w:val="00C7319D"/>
    <w:rsid w:val="00C93A38"/>
    <w:rsid w:val="00CE036D"/>
    <w:rsid w:val="00CF0AD5"/>
    <w:rsid w:val="00D014C2"/>
    <w:rsid w:val="00D07A66"/>
    <w:rsid w:val="00D102B9"/>
    <w:rsid w:val="00D366BB"/>
    <w:rsid w:val="00D63CA5"/>
    <w:rsid w:val="00D66AAC"/>
    <w:rsid w:val="00D771FC"/>
    <w:rsid w:val="00D83EE2"/>
    <w:rsid w:val="00D941EC"/>
    <w:rsid w:val="00DB19A5"/>
    <w:rsid w:val="00DC2AA2"/>
    <w:rsid w:val="00DC3F82"/>
    <w:rsid w:val="00DC6119"/>
    <w:rsid w:val="00DD31FA"/>
    <w:rsid w:val="00DE3317"/>
    <w:rsid w:val="00DE56C5"/>
    <w:rsid w:val="00E13791"/>
    <w:rsid w:val="00E27932"/>
    <w:rsid w:val="00E27B0E"/>
    <w:rsid w:val="00E36CA0"/>
    <w:rsid w:val="00E67A82"/>
    <w:rsid w:val="00E80293"/>
    <w:rsid w:val="00E86CB8"/>
    <w:rsid w:val="00EA6DA2"/>
    <w:rsid w:val="00EC51B0"/>
    <w:rsid w:val="00ED46E6"/>
    <w:rsid w:val="00ED4DF9"/>
    <w:rsid w:val="00EE3017"/>
    <w:rsid w:val="00EF5EF8"/>
    <w:rsid w:val="00F1217A"/>
    <w:rsid w:val="00F138AB"/>
    <w:rsid w:val="00F228F4"/>
    <w:rsid w:val="00F463BD"/>
    <w:rsid w:val="00F610E8"/>
    <w:rsid w:val="00F8667D"/>
    <w:rsid w:val="00F959CE"/>
    <w:rsid w:val="00FA16E6"/>
    <w:rsid w:val="00FB292B"/>
    <w:rsid w:val="00FF0C05"/>
    <w:rsid w:val="00FF7B0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B146B4"/>
  <w15:chartTrackingRefBased/>
  <w15:docId w15:val="{4B774BCD-E02C-477D-8730-EAF939C18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07A6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DC3F8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A50956"/>
    <w:pPr>
      <w:spacing w:before="100" w:beforeAutospacing="1" w:after="100" w:afterAutospacing="1" w:line="240" w:lineRule="auto"/>
      <w:outlineLvl w:val="2"/>
    </w:pPr>
    <w:rPr>
      <w:rFonts w:ascii="Cambria" w:eastAsia="Times New Roman" w:hAnsi="Cambria" w:cs="Times New Roman"/>
      <w:b/>
      <w:bCs/>
      <w:color w:val="4F81BD"/>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66AA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Resume Title,TOC style,lp1,Bullet OSM,Proposal Bullet List,Bullet Style,Table,d_bodyb,Liste 1,Sub bullet,Number Bullets,normal,Bullet List,FooterText,numbered,List Paragraph1,Paragraphe de liste,Colorful List - Accent 11,b1"/>
    <w:basedOn w:val="Normal"/>
    <w:link w:val="ListParagraphChar"/>
    <w:uiPriority w:val="34"/>
    <w:qFormat/>
    <w:rsid w:val="00D66AAC"/>
    <w:pPr>
      <w:ind w:left="720"/>
      <w:contextualSpacing/>
    </w:pPr>
  </w:style>
  <w:style w:type="paragraph" w:customStyle="1" w:styleId="TableParagraph">
    <w:name w:val="Table Paragraph"/>
    <w:basedOn w:val="Normal"/>
    <w:uiPriority w:val="1"/>
    <w:qFormat/>
    <w:rsid w:val="00937DF0"/>
    <w:pPr>
      <w:widowControl w:val="0"/>
      <w:autoSpaceDE w:val="0"/>
      <w:autoSpaceDN w:val="0"/>
      <w:spacing w:after="0" w:line="240" w:lineRule="auto"/>
    </w:pPr>
    <w:rPr>
      <w:rFonts w:ascii="Trebuchet MS" w:eastAsia="Trebuchet MS" w:hAnsi="Trebuchet MS" w:cs="Trebuchet MS"/>
      <w:lang w:val="en-US"/>
    </w:rPr>
  </w:style>
  <w:style w:type="paragraph" w:customStyle="1" w:styleId="Default">
    <w:name w:val="Default"/>
    <w:rsid w:val="007E74B8"/>
    <w:pPr>
      <w:autoSpaceDE w:val="0"/>
      <w:autoSpaceDN w:val="0"/>
      <w:adjustRightInd w:val="0"/>
      <w:spacing w:after="0" w:line="240" w:lineRule="auto"/>
    </w:pPr>
    <w:rPr>
      <w:rFonts w:ascii="Trebuchet MS" w:hAnsi="Trebuchet MS" w:cs="Trebuchet MS"/>
      <w:color w:val="000000"/>
      <w:sz w:val="24"/>
      <w:szCs w:val="24"/>
    </w:rPr>
  </w:style>
  <w:style w:type="paragraph" w:styleId="Header">
    <w:name w:val="header"/>
    <w:basedOn w:val="Normal"/>
    <w:link w:val="HeaderChar"/>
    <w:uiPriority w:val="99"/>
    <w:unhideWhenUsed/>
    <w:rsid w:val="00312F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2FCF"/>
  </w:style>
  <w:style w:type="paragraph" w:styleId="Footer">
    <w:name w:val="footer"/>
    <w:basedOn w:val="Normal"/>
    <w:link w:val="FooterChar"/>
    <w:uiPriority w:val="99"/>
    <w:unhideWhenUsed/>
    <w:rsid w:val="00312F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2FCF"/>
  </w:style>
  <w:style w:type="character" w:customStyle="1" w:styleId="Heading3Char">
    <w:name w:val="Heading 3 Char"/>
    <w:basedOn w:val="DefaultParagraphFont"/>
    <w:link w:val="Heading3"/>
    <w:uiPriority w:val="1"/>
    <w:rsid w:val="00A50956"/>
    <w:rPr>
      <w:rFonts w:ascii="Cambria" w:eastAsia="Times New Roman" w:hAnsi="Cambria" w:cs="Times New Roman"/>
      <w:b/>
      <w:bCs/>
      <w:color w:val="4F81BD"/>
      <w:sz w:val="24"/>
      <w:szCs w:val="24"/>
      <w:lang w:val="en-US"/>
    </w:rPr>
  </w:style>
  <w:style w:type="character" w:customStyle="1" w:styleId="Heading2Char">
    <w:name w:val="Heading 2 Char"/>
    <w:basedOn w:val="DefaultParagraphFont"/>
    <w:link w:val="Heading2"/>
    <w:uiPriority w:val="9"/>
    <w:semiHidden/>
    <w:rsid w:val="00DC3F82"/>
    <w:rPr>
      <w:rFonts w:asciiTheme="majorHAnsi" w:eastAsiaTheme="majorEastAsia" w:hAnsiTheme="majorHAnsi" w:cstheme="majorBidi"/>
      <w:color w:val="2F5496" w:themeColor="accent1" w:themeShade="BF"/>
      <w:sz w:val="26"/>
      <w:szCs w:val="26"/>
    </w:rPr>
  </w:style>
  <w:style w:type="character" w:customStyle="1" w:styleId="ListParagraphChar">
    <w:name w:val="List Paragraph Char"/>
    <w:aliases w:val="Citation List Char,Resume Title Char,TOC style Char,lp1 Char,Bullet OSM Char,Proposal Bullet List Char,Bullet Style Char,Table Char,d_bodyb Char,Liste 1 Char,Sub bullet Char,Number Bullets Char,normal Char,Bullet List Char,b1 Char"/>
    <w:link w:val="ListParagraph"/>
    <w:uiPriority w:val="34"/>
    <w:qFormat/>
    <w:rsid w:val="00DC3F82"/>
  </w:style>
  <w:style w:type="paragraph" w:styleId="BodyText">
    <w:name w:val="Body Text"/>
    <w:basedOn w:val="Normal"/>
    <w:link w:val="BodyTextChar"/>
    <w:uiPriority w:val="1"/>
    <w:qFormat/>
    <w:rsid w:val="00DC3F82"/>
    <w:pPr>
      <w:widowControl w:val="0"/>
      <w:autoSpaceDE w:val="0"/>
      <w:autoSpaceDN w:val="0"/>
      <w:spacing w:after="0" w:line="240" w:lineRule="auto"/>
    </w:pPr>
    <w:rPr>
      <w:rFonts w:ascii="Calibri" w:eastAsia="Calibri" w:hAnsi="Calibri" w:cs="Calibri"/>
      <w:sz w:val="20"/>
      <w:szCs w:val="20"/>
      <w:lang w:val="en-US" w:eastAsia="x-none" w:bidi="en-US"/>
    </w:rPr>
  </w:style>
  <w:style w:type="character" w:customStyle="1" w:styleId="BodyTextChar">
    <w:name w:val="Body Text Char"/>
    <w:basedOn w:val="DefaultParagraphFont"/>
    <w:link w:val="BodyText"/>
    <w:uiPriority w:val="1"/>
    <w:rsid w:val="00DC3F82"/>
    <w:rPr>
      <w:rFonts w:ascii="Calibri" w:eastAsia="Calibri" w:hAnsi="Calibri" w:cs="Calibri"/>
      <w:sz w:val="20"/>
      <w:szCs w:val="20"/>
      <w:lang w:val="en-US" w:eastAsia="x-none" w:bidi="en-US"/>
    </w:rPr>
  </w:style>
  <w:style w:type="character" w:customStyle="1" w:styleId="Heading1Char">
    <w:name w:val="Heading 1 Char"/>
    <w:basedOn w:val="DefaultParagraphFont"/>
    <w:link w:val="Heading1"/>
    <w:uiPriority w:val="9"/>
    <w:rsid w:val="00D07A66"/>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0605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guidelines.gov.in/" TargetMode="External"/><Relationship Id="rId13" Type="http://schemas.openxmlformats.org/officeDocument/2006/relationships/hyperlink" Target="http://egovstandards.gov.i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govstandards.gov.i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eb.guidelines.gov.i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egovstandards.gov.in/" TargetMode="External"/><Relationship Id="rId4" Type="http://schemas.openxmlformats.org/officeDocument/2006/relationships/settings" Target="settings.xml"/><Relationship Id="rId9" Type="http://schemas.openxmlformats.org/officeDocument/2006/relationships/hyperlink" Target="http://egovstandards.gov.in/"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00EC1A-2FAD-4CFA-97DB-3293DD1A3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8</Pages>
  <Words>2039</Words>
  <Characters>11628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Debashis Pujari</dc:creator>
  <cp:keywords/>
  <dc:description/>
  <cp:lastModifiedBy>Avijit Puhan</cp:lastModifiedBy>
  <cp:revision>63</cp:revision>
  <cp:lastPrinted>2021-02-17T09:59:00Z</cp:lastPrinted>
  <dcterms:created xsi:type="dcterms:W3CDTF">2021-05-19T12:25:00Z</dcterms:created>
  <dcterms:modified xsi:type="dcterms:W3CDTF">2021-05-31T09:53:00Z</dcterms:modified>
</cp:coreProperties>
</file>